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29" w:rsidRPr="00D82A66" w:rsidRDefault="00993029" w:rsidP="00D82A66">
      <w:pPr>
        <w:tabs>
          <w:tab w:val="left" w:pos="0"/>
        </w:tabs>
        <w:spacing w:after="0" w:line="240" w:lineRule="auto"/>
        <w:ind w:right="567"/>
        <w:jc w:val="center"/>
        <w:rPr>
          <w:rFonts w:ascii="Century Gothic" w:eastAsiaTheme="minorEastAsia" w:hAnsi="Century Gothic" w:cs="Times New Roman"/>
          <w:b/>
          <w:sz w:val="24"/>
          <w:szCs w:val="24"/>
        </w:rPr>
      </w:pPr>
      <w:bookmarkStart w:id="0" w:name="_GoBack"/>
      <w:bookmarkEnd w:id="0"/>
      <w:r w:rsidRPr="00D82A66">
        <w:rPr>
          <w:rFonts w:ascii="Century Gothic" w:eastAsiaTheme="minorEastAsia" w:hAnsi="Century Gothic" w:cs="Times New Roman"/>
          <w:b/>
          <w:sz w:val="24"/>
          <w:szCs w:val="24"/>
        </w:rPr>
        <w:t xml:space="preserve">TİCARETİN KOLAYLAŞTIRILMASI </w:t>
      </w:r>
      <w:r w:rsidR="00BA6EBA" w:rsidRPr="00D82A66">
        <w:rPr>
          <w:rFonts w:ascii="Century Gothic" w:eastAsiaTheme="minorEastAsia" w:hAnsi="Century Gothic" w:cs="Times New Roman"/>
          <w:b/>
          <w:sz w:val="24"/>
          <w:szCs w:val="24"/>
        </w:rPr>
        <w:t>KOORDİNASYON KOMİTESİ</w:t>
      </w:r>
    </w:p>
    <w:p w:rsidR="00BA6EBA" w:rsidRDefault="00A57846" w:rsidP="00D82A66">
      <w:pPr>
        <w:tabs>
          <w:tab w:val="left" w:pos="0"/>
        </w:tabs>
        <w:spacing w:after="0" w:line="240" w:lineRule="auto"/>
        <w:ind w:right="567"/>
        <w:jc w:val="center"/>
        <w:rPr>
          <w:rFonts w:ascii="Century Gothic" w:eastAsiaTheme="minorEastAsia" w:hAnsi="Century Gothic" w:cs="Times New Roman"/>
          <w:b/>
          <w:sz w:val="24"/>
          <w:szCs w:val="24"/>
        </w:rPr>
      </w:pPr>
      <w:r>
        <w:rPr>
          <w:rFonts w:ascii="Century Gothic" w:eastAsiaTheme="minorEastAsia" w:hAnsi="Century Gothic" w:cs="Times New Roman"/>
          <w:b/>
          <w:sz w:val="24"/>
          <w:szCs w:val="24"/>
        </w:rPr>
        <w:t xml:space="preserve">GÜMRÜK VE DIŞ TİCARET </w:t>
      </w:r>
      <w:r w:rsidR="00BA6EBA" w:rsidRPr="00D82A66">
        <w:rPr>
          <w:rFonts w:ascii="Century Gothic" w:eastAsiaTheme="minorEastAsia" w:hAnsi="Century Gothic" w:cs="Times New Roman"/>
          <w:b/>
          <w:sz w:val="24"/>
          <w:szCs w:val="24"/>
        </w:rPr>
        <w:t xml:space="preserve">ÇALIŞMA GRUBU </w:t>
      </w:r>
      <w:r w:rsidR="0009363E">
        <w:rPr>
          <w:rFonts w:ascii="Century Gothic" w:eastAsiaTheme="minorEastAsia" w:hAnsi="Century Gothic" w:cs="Times New Roman"/>
          <w:b/>
          <w:sz w:val="24"/>
          <w:szCs w:val="24"/>
        </w:rPr>
        <w:t>2</w:t>
      </w:r>
      <w:r w:rsidR="00983434">
        <w:rPr>
          <w:rFonts w:ascii="Century Gothic" w:eastAsiaTheme="minorEastAsia" w:hAnsi="Century Gothic" w:cs="Times New Roman"/>
          <w:b/>
          <w:sz w:val="24"/>
          <w:szCs w:val="24"/>
        </w:rPr>
        <w:t>. TOPLANTI</w:t>
      </w:r>
      <w:r w:rsidR="004E58A8">
        <w:rPr>
          <w:rFonts w:ascii="Century Gothic" w:eastAsiaTheme="minorEastAsia" w:hAnsi="Century Gothic" w:cs="Times New Roman"/>
          <w:b/>
          <w:sz w:val="24"/>
          <w:szCs w:val="24"/>
        </w:rPr>
        <w:t xml:space="preserve"> </w:t>
      </w:r>
      <w:r w:rsidR="00F14273">
        <w:rPr>
          <w:rFonts w:ascii="Century Gothic" w:eastAsiaTheme="minorEastAsia" w:hAnsi="Century Gothic" w:cs="Times New Roman"/>
          <w:b/>
          <w:sz w:val="24"/>
          <w:szCs w:val="24"/>
        </w:rPr>
        <w:t>TUTANAĞI</w:t>
      </w:r>
    </w:p>
    <w:p w:rsidR="00663EA6" w:rsidRPr="004E58A8" w:rsidRDefault="00663EA6" w:rsidP="004E58A8">
      <w:pPr>
        <w:spacing w:after="0" w:line="240" w:lineRule="auto"/>
        <w:jc w:val="both"/>
        <w:rPr>
          <w:rFonts w:ascii="Century Gothic" w:hAnsi="Century Gothic" w:cs="Times New Roman"/>
          <w:b/>
          <w:sz w:val="24"/>
          <w:szCs w:val="24"/>
        </w:rPr>
      </w:pPr>
    </w:p>
    <w:p w:rsidR="00663EA6" w:rsidRPr="00663EA6" w:rsidRDefault="00F94B06" w:rsidP="00663EA6">
      <w:pPr>
        <w:pStyle w:val="ListeParagraf"/>
        <w:numPr>
          <w:ilvl w:val="0"/>
          <w:numId w:val="1"/>
        </w:numPr>
        <w:spacing w:after="0" w:line="240" w:lineRule="auto"/>
        <w:jc w:val="both"/>
        <w:rPr>
          <w:rFonts w:ascii="Century Gothic" w:hAnsi="Century Gothic" w:cs="Times New Roman"/>
          <w:b/>
          <w:sz w:val="24"/>
          <w:szCs w:val="24"/>
        </w:rPr>
      </w:pPr>
      <w:r>
        <w:rPr>
          <w:rFonts w:ascii="Century Gothic" w:hAnsi="Century Gothic" w:cs="Times New Roman"/>
          <w:b/>
          <w:sz w:val="24"/>
          <w:szCs w:val="24"/>
        </w:rPr>
        <w:t xml:space="preserve">Bakan Yardımcısı Sayın Rıza Tuna </w:t>
      </w:r>
      <w:proofErr w:type="spellStart"/>
      <w:r>
        <w:rPr>
          <w:rFonts w:ascii="Century Gothic" w:hAnsi="Century Gothic" w:cs="Times New Roman"/>
          <w:b/>
          <w:sz w:val="24"/>
          <w:szCs w:val="24"/>
        </w:rPr>
        <w:t>TURAGAY’ın</w:t>
      </w:r>
      <w:proofErr w:type="spellEnd"/>
      <w:r>
        <w:rPr>
          <w:rFonts w:ascii="Century Gothic" w:hAnsi="Century Gothic" w:cs="Times New Roman"/>
          <w:b/>
          <w:sz w:val="24"/>
          <w:szCs w:val="24"/>
        </w:rPr>
        <w:t xml:space="preserve"> açılış konuşması</w:t>
      </w:r>
    </w:p>
    <w:p w:rsidR="0009363E" w:rsidRDefault="00F94B06" w:rsidP="0009363E">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Toplantının başında Komite Başkanı ve Ticaret Bakanlığı Bakan Yardımcısı Sayın Rıza Tuna TURAGAY tarafından bir açış konuşması gerçekleştirilmiştir.</w:t>
      </w:r>
    </w:p>
    <w:p w:rsidR="0009363E" w:rsidRPr="0009363E" w:rsidRDefault="0009363E" w:rsidP="0009363E">
      <w:pPr>
        <w:spacing w:after="0" w:line="240" w:lineRule="auto"/>
        <w:jc w:val="both"/>
        <w:rPr>
          <w:rFonts w:ascii="Century Gothic" w:hAnsi="Century Gothic" w:cs="Times New Roman"/>
          <w:i/>
          <w:sz w:val="24"/>
          <w:szCs w:val="24"/>
        </w:rPr>
      </w:pPr>
    </w:p>
    <w:p w:rsidR="00663EA6" w:rsidRPr="00663EA6" w:rsidRDefault="00663EA6" w:rsidP="00663EA6">
      <w:pPr>
        <w:pStyle w:val="ListeParagraf"/>
        <w:numPr>
          <w:ilvl w:val="0"/>
          <w:numId w:val="1"/>
        </w:numPr>
        <w:spacing w:after="0" w:line="240" w:lineRule="auto"/>
        <w:jc w:val="both"/>
        <w:rPr>
          <w:rFonts w:ascii="Century Gothic" w:hAnsi="Century Gothic" w:cs="Times New Roman"/>
          <w:b/>
          <w:sz w:val="24"/>
          <w:szCs w:val="24"/>
        </w:rPr>
      </w:pPr>
      <w:r w:rsidRPr="00663EA6">
        <w:rPr>
          <w:rFonts w:ascii="Century Gothic" w:hAnsi="Century Gothic" w:cs="Times New Roman"/>
          <w:b/>
          <w:sz w:val="24"/>
          <w:szCs w:val="24"/>
        </w:rPr>
        <w:t>Eş</w:t>
      </w:r>
      <w:r w:rsidR="00D924E4">
        <w:rPr>
          <w:rFonts w:ascii="Century Gothic" w:hAnsi="Century Gothic" w:cs="Times New Roman"/>
          <w:b/>
          <w:sz w:val="24"/>
          <w:szCs w:val="24"/>
        </w:rPr>
        <w:t xml:space="preserve"> </w:t>
      </w:r>
      <w:r w:rsidRPr="00663EA6">
        <w:rPr>
          <w:rFonts w:ascii="Century Gothic" w:hAnsi="Century Gothic" w:cs="Times New Roman"/>
          <w:b/>
          <w:sz w:val="24"/>
          <w:szCs w:val="24"/>
        </w:rPr>
        <w:t xml:space="preserve">başkanların konuşmaları </w:t>
      </w:r>
    </w:p>
    <w:p w:rsidR="00294885" w:rsidRDefault="00F14273" w:rsidP="00294885">
      <w:pPr>
        <w:pStyle w:val="ListeParagraf"/>
        <w:spacing w:after="0" w:line="240" w:lineRule="auto"/>
        <w:ind w:left="360"/>
        <w:jc w:val="both"/>
        <w:rPr>
          <w:rFonts w:ascii="Century Gothic" w:hAnsi="Century Gothic" w:cs="Times New Roman"/>
          <w:i/>
          <w:sz w:val="24"/>
          <w:szCs w:val="24"/>
        </w:rPr>
      </w:pPr>
      <w:r w:rsidRPr="00663EA6">
        <w:rPr>
          <w:rFonts w:ascii="Century Gothic" w:hAnsi="Century Gothic" w:cs="Times New Roman"/>
          <w:i/>
          <w:sz w:val="24"/>
          <w:szCs w:val="24"/>
        </w:rPr>
        <w:t xml:space="preserve">Çalışma Grubu </w:t>
      </w:r>
      <w:r>
        <w:rPr>
          <w:rFonts w:ascii="Century Gothic" w:hAnsi="Century Gothic" w:cs="Times New Roman"/>
          <w:i/>
          <w:sz w:val="24"/>
          <w:szCs w:val="24"/>
        </w:rPr>
        <w:t>eş</w:t>
      </w:r>
      <w:r w:rsidR="00D924E4">
        <w:rPr>
          <w:rFonts w:ascii="Century Gothic" w:hAnsi="Century Gothic" w:cs="Times New Roman"/>
          <w:i/>
          <w:sz w:val="24"/>
          <w:szCs w:val="24"/>
        </w:rPr>
        <w:t xml:space="preserve"> </w:t>
      </w:r>
      <w:r w:rsidRPr="00663EA6">
        <w:rPr>
          <w:rFonts w:ascii="Century Gothic" w:hAnsi="Century Gothic" w:cs="Times New Roman"/>
          <w:i/>
          <w:sz w:val="24"/>
          <w:szCs w:val="24"/>
        </w:rPr>
        <w:t>başkanları tarafından gündemin geneli ve toplantıdan beklentilere ilişkin kısa bir açıklama yapıl</w:t>
      </w:r>
      <w:r>
        <w:rPr>
          <w:rFonts w:ascii="Century Gothic" w:hAnsi="Century Gothic" w:cs="Times New Roman"/>
          <w:i/>
          <w:sz w:val="24"/>
          <w:szCs w:val="24"/>
        </w:rPr>
        <w:t>mıştır.</w:t>
      </w:r>
    </w:p>
    <w:p w:rsidR="00294885" w:rsidRDefault="00294885" w:rsidP="00294885">
      <w:pPr>
        <w:pStyle w:val="ListeParagraf"/>
        <w:spacing w:after="0" w:line="240" w:lineRule="auto"/>
        <w:ind w:left="360"/>
        <w:jc w:val="both"/>
        <w:rPr>
          <w:rFonts w:ascii="Century Gothic" w:hAnsi="Century Gothic" w:cs="Times New Roman"/>
          <w:i/>
          <w:sz w:val="24"/>
          <w:szCs w:val="24"/>
        </w:rPr>
      </w:pPr>
    </w:p>
    <w:p w:rsidR="00294885" w:rsidRDefault="00C06A7A" w:rsidP="00294885">
      <w:pPr>
        <w:pStyle w:val="ListeParagraf"/>
        <w:numPr>
          <w:ilvl w:val="0"/>
          <w:numId w:val="1"/>
        </w:numPr>
        <w:spacing w:after="0" w:line="240" w:lineRule="auto"/>
        <w:jc w:val="both"/>
        <w:rPr>
          <w:rFonts w:ascii="Century Gothic" w:hAnsi="Century Gothic" w:cs="Times New Roman"/>
          <w:b/>
          <w:sz w:val="24"/>
          <w:szCs w:val="24"/>
        </w:rPr>
      </w:pPr>
      <w:r w:rsidRPr="00294885">
        <w:rPr>
          <w:rFonts w:ascii="Century Gothic" w:hAnsi="Century Gothic" w:cs="Times New Roman"/>
          <w:b/>
          <w:sz w:val="24"/>
          <w:szCs w:val="24"/>
        </w:rPr>
        <w:t xml:space="preserve">Bağlayıcı menşe bilgisi ve bağlayıcı kıymet bilgisi hayata geçirilecektir. Bağlayıcı bilgi taleplerinin yaygınlaştırılması amacıyla ticaret erbabına dönemsel </w:t>
      </w:r>
      <w:r w:rsidR="00294885" w:rsidRPr="0053759D">
        <w:rPr>
          <w:rFonts w:ascii="Century Gothic" w:hAnsi="Century Gothic" w:cs="Times New Roman"/>
          <w:b/>
          <w:sz w:val="24"/>
          <w:szCs w:val="24"/>
        </w:rPr>
        <w:t>bilgilendi</w:t>
      </w:r>
      <w:r w:rsidR="00294885">
        <w:rPr>
          <w:rFonts w:ascii="Century Gothic" w:hAnsi="Century Gothic" w:cs="Times New Roman"/>
          <w:b/>
          <w:sz w:val="24"/>
          <w:szCs w:val="24"/>
        </w:rPr>
        <w:t xml:space="preserve">rme faaliyetleri yürütülmesi (9 </w:t>
      </w:r>
      <w:proofErr w:type="spellStart"/>
      <w:r w:rsidR="00294885">
        <w:rPr>
          <w:rFonts w:ascii="Century Gothic" w:hAnsi="Century Gothic" w:cs="Times New Roman"/>
          <w:b/>
          <w:sz w:val="24"/>
          <w:szCs w:val="24"/>
        </w:rPr>
        <w:t>No’lu</w:t>
      </w:r>
      <w:proofErr w:type="spellEnd"/>
      <w:r w:rsidR="00294885">
        <w:rPr>
          <w:rFonts w:ascii="Century Gothic" w:hAnsi="Century Gothic" w:cs="Times New Roman"/>
          <w:b/>
          <w:sz w:val="24"/>
          <w:szCs w:val="24"/>
        </w:rPr>
        <w:t xml:space="preserve"> Eylem Maddesi)</w:t>
      </w:r>
    </w:p>
    <w:p w:rsidR="00294885" w:rsidRDefault="00294885" w:rsidP="00294885">
      <w:pPr>
        <w:pStyle w:val="ListeParagraf"/>
        <w:spacing w:after="0" w:line="240" w:lineRule="auto"/>
        <w:ind w:left="360"/>
        <w:jc w:val="both"/>
        <w:rPr>
          <w:rFonts w:ascii="Century Gothic" w:hAnsi="Century Gothic" w:cs="Times New Roman"/>
          <w:b/>
          <w:sz w:val="24"/>
          <w:szCs w:val="24"/>
        </w:rPr>
      </w:pPr>
    </w:p>
    <w:p w:rsidR="00D045E8" w:rsidRDefault="00C83C32" w:rsidP="0009363E">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 xml:space="preserve">Gündem maddesi kapsamında 9 </w:t>
      </w:r>
      <w:proofErr w:type="spellStart"/>
      <w:r>
        <w:rPr>
          <w:rFonts w:ascii="Century Gothic" w:hAnsi="Century Gothic" w:cs="Times New Roman"/>
          <w:i/>
          <w:sz w:val="24"/>
          <w:szCs w:val="24"/>
        </w:rPr>
        <w:t>No’lu</w:t>
      </w:r>
      <w:proofErr w:type="spellEnd"/>
      <w:r>
        <w:rPr>
          <w:rFonts w:ascii="Century Gothic" w:hAnsi="Century Gothic" w:cs="Times New Roman"/>
          <w:i/>
          <w:sz w:val="24"/>
          <w:szCs w:val="24"/>
        </w:rPr>
        <w:t xml:space="preserve"> eylem maddesi doğrultusunda yürütülen çalışmalara ilişkin bilgi paylaşımında bulunulmuştur.</w:t>
      </w:r>
    </w:p>
    <w:p w:rsidR="0009363E" w:rsidRDefault="0009363E" w:rsidP="0009363E">
      <w:pPr>
        <w:pStyle w:val="ListeParagraf"/>
        <w:spacing w:after="0" w:line="240" w:lineRule="auto"/>
        <w:ind w:left="360"/>
        <w:jc w:val="both"/>
        <w:rPr>
          <w:rFonts w:ascii="Century Gothic" w:hAnsi="Century Gothic" w:cs="Times New Roman"/>
          <w:i/>
          <w:sz w:val="24"/>
          <w:szCs w:val="24"/>
        </w:rPr>
      </w:pPr>
    </w:p>
    <w:p w:rsidR="0009363E" w:rsidRDefault="0009363E" w:rsidP="0009363E">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 xml:space="preserve">Bağlayıcı menşe bilgisi kapsamında, </w:t>
      </w:r>
      <w:r w:rsidR="00C83C32">
        <w:rPr>
          <w:rFonts w:ascii="Century Gothic" w:hAnsi="Century Gothic" w:cs="Times New Roman"/>
          <w:i/>
          <w:sz w:val="24"/>
          <w:szCs w:val="24"/>
        </w:rPr>
        <w:t>Ticaret Bakanlığı tarafından, Hollanda ve İtalya ülke uygulamaları</w:t>
      </w:r>
      <w:r w:rsidR="00FD3D36">
        <w:rPr>
          <w:rFonts w:ascii="Century Gothic" w:hAnsi="Century Gothic" w:cs="Times New Roman"/>
          <w:i/>
          <w:sz w:val="24"/>
          <w:szCs w:val="24"/>
        </w:rPr>
        <w:t xml:space="preserve">nın </w:t>
      </w:r>
      <w:r w:rsidR="00C83C32">
        <w:rPr>
          <w:rFonts w:ascii="Century Gothic" w:hAnsi="Century Gothic" w:cs="Times New Roman"/>
          <w:i/>
          <w:sz w:val="24"/>
          <w:szCs w:val="24"/>
        </w:rPr>
        <w:t xml:space="preserve">yerinde incelendiği aktarılmış, taslak iş akışları ile tebliğin oluşturulduğu bildirilmiştir. Sekretarya tarafından ise konuya ilişkin ABD yetkilileri ile yapılan görüşmeler hakkında bilgi verilmiş ve ek bir görüşme düzenleneceği iletilmiştir. </w:t>
      </w:r>
    </w:p>
    <w:p w:rsidR="0009363E" w:rsidRDefault="0009363E" w:rsidP="0009363E">
      <w:pPr>
        <w:pStyle w:val="ListeParagraf"/>
        <w:spacing w:after="0" w:line="240" w:lineRule="auto"/>
        <w:ind w:left="360"/>
        <w:jc w:val="both"/>
        <w:rPr>
          <w:rFonts w:ascii="Century Gothic" w:hAnsi="Century Gothic" w:cs="Times New Roman"/>
          <w:i/>
          <w:sz w:val="24"/>
          <w:szCs w:val="24"/>
        </w:rPr>
      </w:pPr>
    </w:p>
    <w:p w:rsidR="00F94B06" w:rsidRDefault="00C83C32" w:rsidP="00F94B06">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Bağlayıcı kıymet bilgisi çalışmalarına yönelik olarak ise Ticaret Bakanlığı tarafından çalışmalarının devam ettiği aktarılmış ve Sekretarya tarafından Dünya Gümrük Örgütü üyesi ülkelerden örnek uygulama</w:t>
      </w:r>
      <w:r w:rsidR="00FD3D36">
        <w:rPr>
          <w:rFonts w:ascii="Century Gothic" w:hAnsi="Century Gothic" w:cs="Times New Roman"/>
          <w:i/>
          <w:sz w:val="24"/>
          <w:szCs w:val="24"/>
        </w:rPr>
        <w:t>ların</w:t>
      </w:r>
      <w:r>
        <w:rPr>
          <w:rFonts w:ascii="Century Gothic" w:hAnsi="Century Gothic" w:cs="Times New Roman"/>
          <w:i/>
          <w:sz w:val="24"/>
          <w:szCs w:val="24"/>
        </w:rPr>
        <w:t xml:space="preserve"> </w:t>
      </w:r>
      <w:r w:rsidR="00FD3D36">
        <w:rPr>
          <w:rFonts w:ascii="Century Gothic" w:hAnsi="Century Gothic" w:cs="Times New Roman"/>
          <w:i/>
          <w:sz w:val="24"/>
          <w:szCs w:val="24"/>
        </w:rPr>
        <w:t xml:space="preserve">araştırılması </w:t>
      </w:r>
      <w:r>
        <w:rPr>
          <w:rFonts w:ascii="Century Gothic" w:hAnsi="Century Gothic" w:cs="Times New Roman"/>
          <w:i/>
          <w:sz w:val="24"/>
          <w:szCs w:val="24"/>
        </w:rPr>
        <w:t xml:space="preserve">talep edilmiştir. </w:t>
      </w:r>
      <w:r w:rsidR="00F94B06">
        <w:rPr>
          <w:rFonts w:ascii="Century Gothic" w:hAnsi="Century Gothic" w:cs="Times New Roman"/>
          <w:i/>
          <w:sz w:val="24"/>
          <w:szCs w:val="24"/>
        </w:rPr>
        <w:t xml:space="preserve">Diğer taraftan, UTİKAD temsilcileri tarafından konuya ilişkin raporun hazır olduğu ve </w:t>
      </w:r>
      <w:proofErr w:type="spellStart"/>
      <w:r w:rsidR="00F94B06">
        <w:rPr>
          <w:rFonts w:ascii="Century Gothic" w:hAnsi="Century Gothic" w:cs="Times New Roman"/>
          <w:i/>
          <w:sz w:val="24"/>
          <w:szCs w:val="24"/>
        </w:rPr>
        <w:t>Sekretarya’ya</w:t>
      </w:r>
      <w:proofErr w:type="spellEnd"/>
      <w:r w:rsidR="00F94B06">
        <w:rPr>
          <w:rFonts w:ascii="Century Gothic" w:hAnsi="Century Gothic" w:cs="Times New Roman"/>
          <w:i/>
          <w:sz w:val="24"/>
          <w:szCs w:val="24"/>
        </w:rPr>
        <w:t xml:space="preserve"> iletildiği belirtilmiştir.</w:t>
      </w:r>
    </w:p>
    <w:p w:rsidR="00F94B06" w:rsidRDefault="00F94B06" w:rsidP="00F94B06">
      <w:pPr>
        <w:pStyle w:val="ListeParagraf"/>
        <w:spacing w:after="0" w:line="240" w:lineRule="auto"/>
        <w:ind w:left="360"/>
        <w:jc w:val="both"/>
        <w:rPr>
          <w:rFonts w:ascii="Century Gothic" w:hAnsi="Century Gothic" w:cs="Times New Roman"/>
          <w:i/>
          <w:sz w:val="24"/>
          <w:szCs w:val="24"/>
        </w:rPr>
      </w:pPr>
    </w:p>
    <w:p w:rsidR="00F94B06" w:rsidRDefault="00F94B06" w:rsidP="00F94B06">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Bu çerçevede;</w:t>
      </w:r>
    </w:p>
    <w:p w:rsidR="00F94B06" w:rsidRDefault="00F94B06" w:rsidP="00F94B06">
      <w:pPr>
        <w:pStyle w:val="ListeParagraf"/>
        <w:spacing w:after="0" w:line="240" w:lineRule="auto"/>
        <w:ind w:left="360"/>
        <w:jc w:val="both"/>
        <w:rPr>
          <w:rFonts w:ascii="Century Gothic" w:hAnsi="Century Gothic" w:cs="Times New Roman"/>
          <w:i/>
          <w:sz w:val="24"/>
          <w:szCs w:val="24"/>
        </w:rPr>
      </w:pPr>
    </w:p>
    <w:p w:rsidR="00F94B06" w:rsidRDefault="00F94B06" w:rsidP="00F94B06">
      <w:pPr>
        <w:pStyle w:val="ListeParagraf"/>
        <w:numPr>
          <w:ilvl w:val="0"/>
          <w:numId w:val="21"/>
        </w:numPr>
        <w:spacing w:after="0" w:line="240" w:lineRule="auto"/>
        <w:jc w:val="both"/>
        <w:rPr>
          <w:rFonts w:ascii="Century Gothic" w:hAnsi="Century Gothic" w:cs="Times New Roman"/>
          <w:i/>
          <w:sz w:val="24"/>
          <w:szCs w:val="24"/>
        </w:rPr>
      </w:pPr>
      <w:r>
        <w:rPr>
          <w:rFonts w:ascii="Century Gothic" w:hAnsi="Century Gothic" w:cs="Times New Roman"/>
          <w:i/>
          <w:sz w:val="24"/>
          <w:szCs w:val="24"/>
        </w:rPr>
        <w:t>Sekretarya tarafından Ticaret Bakanlığı ile ABD yetkilileri arasında yeni bir toplantı organize edilmesi;</w:t>
      </w:r>
    </w:p>
    <w:p w:rsidR="00F94B06" w:rsidRDefault="00F94B06" w:rsidP="00F94B06">
      <w:pPr>
        <w:pStyle w:val="ListeParagraf"/>
        <w:numPr>
          <w:ilvl w:val="0"/>
          <w:numId w:val="21"/>
        </w:numPr>
        <w:spacing w:after="0" w:line="240" w:lineRule="auto"/>
        <w:jc w:val="both"/>
        <w:rPr>
          <w:rFonts w:ascii="Century Gothic" w:hAnsi="Century Gothic" w:cs="Times New Roman"/>
          <w:i/>
          <w:sz w:val="24"/>
          <w:szCs w:val="24"/>
        </w:rPr>
      </w:pPr>
      <w:r>
        <w:rPr>
          <w:rFonts w:ascii="Century Gothic" w:hAnsi="Century Gothic" w:cs="Times New Roman"/>
          <w:i/>
          <w:sz w:val="24"/>
          <w:szCs w:val="24"/>
        </w:rPr>
        <w:t>UTİKAD tarafından hazırlanan raporun Mart ayı içinde tüm Komite üyeleri ile paylaşılması;</w:t>
      </w:r>
    </w:p>
    <w:p w:rsidR="00F94B06" w:rsidRDefault="00F94B06" w:rsidP="00F94B06">
      <w:pPr>
        <w:pStyle w:val="ListeParagraf"/>
        <w:numPr>
          <w:ilvl w:val="0"/>
          <w:numId w:val="21"/>
        </w:numPr>
        <w:spacing w:after="0" w:line="240" w:lineRule="auto"/>
        <w:jc w:val="both"/>
        <w:rPr>
          <w:rFonts w:ascii="Century Gothic" w:hAnsi="Century Gothic" w:cs="Times New Roman"/>
          <w:i/>
          <w:sz w:val="24"/>
          <w:szCs w:val="24"/>
        </w:rPr>
      </w:pPr>
      <w:r>
        <w:rPr>
          <w:rFonts w:ascii="Century Gothic" w:hAnsi="Century Gothic" w:cs="Times New Roman"/>
          <w:i/>
          <w:sz w:val="24"/>
          <w:szCs w:val="24"/>
        </w:rPr>
        <w:t>Bağlayıcı kıymet bilgisine ilişkin Sekretarya tarafından uluslararası girişimlerde bulunulması;</w:t>
      </w:r>
    </w:p>
    <w:p w:rsidR="00F94B06" w:rsidRDefault="00F94B06" w:rsidP="00F94B06">
      <w:pPr>
        <w:spacing w:after="0" w:line="240" w:lineRule="auto"/>
        <w:jc w:val="both"/>
        <w:rPr>
          <w:rFonts w:ascii="Century Gothic" w:hAnsi="Century Gothic" w:cs="Times New Roman"/>
          <w:i/>
          <w:sz w:val="24"/>
          <w:szCs w:val="24"/>
        </w:rPr>
      </w:pPr>
    </w:p>
    <w:p w:rsidR="00F94B06" w:rsidRPr="00F94B06" w:rsidRDefault="00F94B06" w:rsidP="00F94B06">
      <w:pPr>
        <w:pStyle w:val="ListeParagraf"/>
        <w:spacing w:after="0" w:line="240" w:lineRule="auto"/>
        <w:ind w:left="360"/>
        <w:jc w:val="both"/>
        <w:rPr>
          <w:rFonts w:ascii="Century Gothic" w:hAnsi="Century Gothic" w:cs="Times New Roman"/>
          <w:i/>
          <w:sz w:val="24"/>
          <w:szCs w:val="24"/>
        </w:rPr>
      </w:pPr>
      <w:proofErr w:type="gramStart"/>
      <w:r>
        <w:rPr>
          <w:rFonts w:ascii="Century Gothic" w:hAnsi="Century Gothic" w:cs="Times New Roman"/>
          <w:i/>
          <w:sz w:val="24"/>
          <w:szCs w:val="24"/>
        </w:rPr>
        <w:t>hususlarında</w:t>
      </w:r>
      <w:proofErr w:type="gramEnd"/>
      <w:r>
        <w:rPr>
          <w:rFonts w:ascii="Century Gothic" w:hAnsi="Century Gothic" w:cs="Times New Roman"/>
          <w:i/>
          <w:sz w:val="24"/>
          <w:szCs w:val="24"/>
        </w:rPr>
        <w:t xml:space="preserve"> mutabık kalınmıştır.</w:t>
      </w:r>
    </w:p>
    <w:p w:rsidR="00C06A7A" w:rsidRPr="00F94B06" w:rsidRDefault="00C06A7A" w:rsidP="00367CC1">
      <w:pPr>
        <w:pStyle w:val="ListeParagraf"/>
        <w:spacing w:after="0" w:line="240" w:lineRule="auto"/>
        <w:ind w:left="360"/>
        <w:jc w:val="both"/>
        <w:rPr>
          <w:rFonts w:ascii="Century Gothic" w:hAnsi="Century Gothic" w:cs="Times New Roman"/>
          <w:i/>
          <w:sz w:val="24"/>
          <w:szCs w:val="24"/>
        </w:rPr>
      </w:pPr>
    </w:p>
    <w:p w:rsidR="00C06A7A" w:rsidRDefault="00C06A7A" w:rsidP="00C06A7A">
      <w:pPr>
        <w:pStyle w:val="ListeParagraf"/>
        <w:numPr>
          <w:ilvl w:val="0"/>
          <w:numId w:val="1"/>
        </w:numPr>
        <w:spacing w:after="0" w:line="240" w:lineRule="auto"/>
        <w:jc w:val="both"/>
        <w:rPr>
          <w:rFonts w:ascii="Century Gothic" w:hAnsi="Century Gothic" w:cs="Times New Roman"/>
          <w:b/>
          <w:sz w:val="24"/>
          <w:szCs w:val="24"/>
        </w:rPr>
      </w:pPr>
      <w:r w:rsidRPr="005075C3">
        <w:rPr>
          <w:rFonts w:ascii="Century Gothic" w:hAnsi="Century Gothic" w:cs="Times New Roman"/>
          <w:b/>
          <w:sz w:val="24"/>
          <w:szCs w:val="24"/>
        </w:rPr>
        <w:t>Merkezde konusunda uzman personel ve hukukçulardan oluşan bir yüksek itiraz merciinin kurulması yönünde yurtdışı iyi uygulama örnekleri göz önünde bulundur</w:t>
      </w:r>
      <w:r>
        <w:rPr>
          <w:rFonts w:ascii="Century Gothic" w:hAnsi="Century Gothic" w:cs="Times New Roman"/>
          <w:b/>
          <w:sz w:val="24"/>
          <w:szCs w:val="24"/>
        </w:rPr>
        <w:t xml:space="preserve">ularak bir çalışma yapılması (10 </w:t>
      </w:r>
      <w:proofErr w:type="spellStart"/>
      <w:r>
        <w:rPr>
          <w:rFonts w:ascii="Century Gothic" w:hAnsi="Century Gothic" w:cs="Times New Roman"/>
          <w:b/>
          <w:sz w:val="24"/>
          <w:szCs w:val="24"/>
        </w:rPr>
        <w:t>No’lu</w:t>
      </w:r>
      <w:proofErr w:type="spellEnd"/>
      <w:r>
        <w:rPr>
          <w:rFonts w:ascii="Century Gothic" w:hAnsi="Century Gothic" w:cs="Times New Roman"/>
          <w:b/>
          <w:sz w:val="24"/>
          <w:szCs w:val="24"/>
        </w:rPr>
        <w:t xml:space="preserve"> Eylem Maddesi)</w:t>
      </w:r>
    </w:p>
    <w:p w:rsidR="00367CC1" w:rsidRDefault="00367CC1" w:rsidP="00367CC1">
      <w:pPr>
        <w:pStyle w:val="ListeParagraf"/>
        <w:spacing w:after="0" w:line="240" w:lineRule="auto"/>
        <w:ind w:left="360"/>
        <w:jc w:val="both"/>
        <w:rPr>
          <w:rFonts w:ascii="Century Gothic" w:hAnsi="Century Gothic" w:cs="Times New Roman"/>
          <w:b/>
          <w:sz w:val="24"/>
          <w:szCs w:val="24"/>
        </w:rPr>
      </w:pPr>
    </w:p>
    <w:p w:rsidR="00367CC1" w:rsidRPr="005075C3" w:rsidRDefault="00367CC1" w:rsidP="00367CC1">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lastRenderedPageBreak/>
        <w:t xml:space="preserve">Konuya ilişkin araştırmanın </w:t>
      </w:r>
      <w:r w:rsidR="002D6174">
        <w:rPr>
          <w:rFonts w:ascii="Century Gothic" w:hAnsi="Century Gothic" w:cs="Times New Roman"/>
          <w:i/>
          <w:sz w:val="24"/>
          <w:szCs w:val="24"/>
        </w:rPr>
        <w:t xml:space="preserve">Ticaret Bakanlığı tarafından Mart ayı içinde </w:t>
      </w:r>
      <w:proofErr w:type="spellStart"/>
      <w:r w:rsidR="002D6174">
        <w:rPr>
          <w:rFonts w:ascii="Century Gothic" w:hAnsi="Century Gothic" w:cs="Times New Roman"/>
          <w:i/>
          <w:sz w:val="24"/>
          <w:szCs w:val="24"/>
        </w:rPr>
        <w:t>Sekretarya’ya</w:t>
      </w:r>
      <w:proofErr w:type="spellEnd"/>
      <w:r w:rsidR="002D6174">
        <w:rPr>
          <w:rFonts w:ascii="Century Gothic" w:hAnsi="Century Gothic" w:cs="Times New Roman"/>
          <w:i/>
          <w:sz w:val="24"/>
          <w:szCs w:val="24"/>
        </w:rPr>
        <w:t xml:space="preserve"> iletileceği belirtilmiştir. Rapor edinilmesinin ardından Sekretarya tarafından rapor Komite üyeleri ile paylaşılacaktır.</w:t>
      </w:r>
    </w:p>
    <w:p w:rsidR="00C06A7A" w:rsidRDefault="00C06A7A" w:rsidP="00C06A7A">
      <w:pPr>
        <w:pStyle w:val="ListeParagraf"/>
        <w:spacing w:after="0" w:line="240" w:lineRule="auto"/>
        <w:ind w:left="360"/>
        <w:jc w:val="both"/>
        <w:rPr>
          <w:rFonts w:ascii="Century Gothic" w:hAnsi="Century Gothic" w:cs="Times New Roman"/>
          <w:b/>
          <w:sz w:val="24"/>
          <w:szCs w:val="24"/>
        </w:rPr>
      </w:pPr>
    </w:p>
    <w:p w:rsidR="00C06A7A" w:rsidRDefault="00C06A7A" w:rsidP="00C06A7A">
      <w:pPr>
        <w:pStyle w:val="ListeParagraf"/>
        <w:numPr>
          <w:ilvl w:val="0"/>
          <w:numId w:val="1"/>
        </w:numPr>
        <w:spacing w:after="0" w:line="240" w:lineRule="auto"/>
        <w:jc w:val="both"/>
        <w:rPr>
          <w:rFonts w:ascii="Century Gothic" w:hAnsi="Century Gothic" w:cs="Times New Roman"/>
          <w:b/>
          <w:sz w:val="24"/>
          <w:szCs w:val="24"/>
        </w:rPr>
      </w:pPr>
      <w:r w:rsidRPr="005075C3">
        <w:rPr>
          <w:rFonts w:ascii="Century Gothic" w:hAnsi="Century Gothic" w:cs="Times New Roman"/>
          <w:b/>
          <w:sz w:val="24"/>
          <w:szCs w:val="24"/>
        </w:rPr>
        <w:t>Dış ticaret ve gümrük işlemlerine ilişkin olarak düzenlenen belgeler ve verilen hizmetlerle ilgili alınan ücret ve harçlar hakkında, yapılmış çalışmaları da</w:t>
      </w:r>
      <w:r>
        <w:rPr>
          <w:rFonts w:ascii="Century Gothic" w:hAnsi="Century Gothic" w:cs="Times New Roman"/>
          <w:b/>
          <w:sz w:val="24"/>
          <w:szCs w:val="24"/>
        </w:rPr>
        <w:t xml:space="preserve"> dikkate alan bir durum tespitinin yapılması</w:t>
      </w:r>
      <w:r w:rsidR="00D924E4">
        <w:rPr>
          <w:rFonts w:ascii="Century Gothic" w:hAnsi="Century Gothic" w:cs="Times New Roman"/>
          <w:b/>
          <w:sz w:val="24"/>
          <w:szCs w:val="24"/>
        </w:rPr>
        <w:t>;</w:t>
      </w:r>
      <w:r>
        <w:rPr>
          <w:rFonts w:ascii="Century Gothic" w:hAnsi="Century Gothic" w:cs="Times New Roman"/>
          <w:b/>
          <w:sz w:val="24"/>
          <w:szCs w:val="24"/>
        </w:rPr>
        <w:t xml:space="preserve"> k</w:t>
      </w:r>
      <w:r w:rsidRPr="005075C3">
        <w:rPr>
          <w:rFonts w:ascii="Century Gothic" w:hAnsi="Century Gothic" w:cs="Times New Roman"/>
          <w:b/>
          <w:sz w:val="24"/>
          <w:szCs w:val="24"/>
        </w:rPr>
        <w:t xml:space="preserve">ullanılan belgelerin </w:t>
      </w:r>
      <w:proofErr w:type="gramStart"/>
      <w:r w:rsidRPr="005075C3">
        <w:rPr>
          <w:rFonts w:ascii="Century Gothic" w:hAnsi="Century Gothic" w:cs="Times New Roman"/>
          <w:b/>
          <w:sz w:val="24"/>
          <w:szCs w:val="24"/>
        </w:rPr>
        <w:t>envanterinin</w:t>
      </w:r>
      <w:proofErr w:type="gramEnd"/>
      <w:r w:rsidRPr="005075C3">
        <w:rPr>
          <w:rFonts w:ascii="Century Gothic" w:hAnsi="Century Gothic" w:cs="Times New Roman"/>
          <w:b/>
          <w:sz w:val="24"/>
          <w:szCs w:val="24"/>
        </w:rPr>
        <w:t xml:space="preserve"> çıkarılması akabinde, gereksiz olanları</w:t>
      </w:r>
      <w:r w:rsidR="00D924E4">
        <w:rPr>
          <w:rFonts w:ascii="Century Gothic" w:hAnsi="Century Gothic" w:cs="Times New Roman"/>
          <w:b/>
          <w:sz w:val="24"/>
          <w:szCs w:val="24"/>
        </w:rPr>
        <w:t>n</w:t>
      </w:r>
      <w:r w:rsidRPr="005075C3">
        <w:rPr>
          <w:rFonts w:ascii="Century Gothic" w:hAnsi="Century Gothic" w:cs="Times New Roman"/>
          <w:b/>
          <w:sz w:val="24"/>
          <w:szCs w:val="24"/>
        </w:rPr>
        <w:t xml:space="preserve"> tespit edilerek kaldırılmaları için ayrı bir çalışma </w:t>
      </w:r>
      <w:r>
        <w:rPr>
          <w:rFonts w:ascii="Century Gothic" w:hAnsi="Century Gothic" w:cs="Times New Roman"/>
          <w:b/>
          <w:sz w:val="24"/>
          <w:szCs w:val="24"/>
        </w:rPr>
        <w:t xml:space="preserve">başlatılması (13 </w:t>
      </w:r>
      <w:proofErr w:type="spellStart"/>
      <w:r>
        <w:rPr>
          <w:rFonts w:ascii="Century Gothic" w:hAnsi="Century Gothic" w:cs="Times New Roman"/>
          <w:b/>
          <w:sz w:val="24"/>
          <w:szCs w:val="24"/>
        </w:rPr>
        <w:t>No’lu</w:t>
      </w:r>
      <w:proofErr w:type="spellEnd"/>
      <w:r>
        <w:rPr>
          <w:rFonts w:ascii="Century Gothic" w:hAnsi="Century Gothic" w:cs="Times New Roman"/>
          <w:b/>
          <w:sz w:val="24"/>
          <w:szCs w:val="24"/>
        </w:rPr>
        <w:t xml:space="preserve"> Eylem Maddesi)</w:t>
      </w:r>
    </w:p>
    <w:p w:rsidR="00367CC1" w:rsidRDefault="00367CC1" w:rsidP="00367CC1">
      <w:pPr>
        <w:pStyle w:val="ListeParagraf"/>
        <w:spacing w:after="0" w:line="240" w:lineRule="auto"/>
        <w:ind w:left="360"/>
        <w:jc w:val="both"/>
        <w:rPr>
          <w:rFonts w:ascii="Century Gothic" w:hAnsi="Century Gothic" w:cs="Times New Roman"/>
          <w:b/>
          <w:sz w:val="24"/>
          <w:szCs w:val="24"/>
        </w:rPr>
      </w:pPr>
    </w:p>
    <w:p w:rsidR="00367CC1" w:rsidRDefault="00367CC1" w:rsidP="00367CC1">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 xml:space="preserve">Ticaret Bakanlığı tarafından 1-2 Kasım 2018 tarihleri arasında gerçekleştirilen </w:t>
      </w:r>
      <w:proofErr w:type="spellStart"/>
      <w:r>
        <w:rPr>
          <w:rFonts w:ascii="Century Gothic" w:hAnsi="Century Gothic" w:cs="Times New Roman"/>
          <w:i/>
          <w:sz w:val="24"/>
          <w:szCs w:val="24"/>
        </w:rPr>
        <w:t>Çalıştaya</w:t>
      </w:r>
      <w:proofErr w:type="spellEnd"/>
      <w:r>
        <w:rPr>
          <w:rFonts w:ascii="Century Gothic" w:hAnsi="Century Gothic" w:cs="Times New Roman"/>
          <w:i/>
          <w:sz w:val="24"/>
          <w:szCs w:val="24"/>
        </w:rPr>
        <w:t xml:space="preserve"> ilişkin bilgi paylaşılmıştır. Bu kapsamda, gümrük işlemlerinde kullanılan belgelerin bir </w:t>
      </w:r>
      <w:proofErr w:type="gramStart"/>
      <w:r>
        <w:rPr>
          <w:rFonts w:ascii="Century Gothic" w:hAnsi="Century Gothic" w:cs="Times New Roman"/>
          <w:i/>
          <w:sz w:val="24"/>
          <w:szCs w:val="24"/>
        </w:rPr>
        <w:t>envanterinin</w:t>
      </w:r>
      <w:proofErr w:type="gramEnd"/>
      <w:r>
        <w:rPr>
          <w:rFonts w:ascii="Century Gothic" w:hAnsi="Century Gothic" w:cs="Times New Roman"/>
          <w:i/>
          <w:sz w:val="24"/>
          <w:szCs w:val="24"/>
        </w:rPr>
        <w:t xml:space="preserve"> çıkarıldığı belirtilmiş, 2010 yılından 2018 yılına kadar kullanılan 330 belgenin 187 belgeye indiği aktarılmıştır. Mevcut durumda ilgili belge ve maliyetlerin azaltılmasının fazla mümkün olmadığı dile getirilmiş, </w:t>
      </w:r>
      <w:r w:rsidR="00D924E4">
        <w:rPr>
          <w:rFonts w:ascii="Century Gothic" w:hAnsi="Century Gothic" w:cs="Times New Roman"/>
          <w:i/>
          <w:sz w:val="24"/>
          <w:szCs w:val="24"/>
        </w:rPr>
        <w:t xml:space="preserve">bununla birlikte </w:t>
      </w:r>
      <w:r>
        <w:rPr>
          <w:rFonts w:ascii="Century Gothic" w:hAnsi="Century Gothic" w:cs="Times New Roman"/>
          <w:i/>
          <w:sz w:val="24"/>
          <w:szCs w:val="24"/>
        </w:rPr>
        <w:t xml:space="preserve">özel sektörün, </w:t>
      </w:r>
      <w:proofErr w:type="spellStart"/>
      <w:r>
        <w:rPr>
          <w:rFonts w:ascii="Century Gothic" w:hAnsi="Century Gothic" w:cs="Times New Roman"/>
          <w:i/>
          <w:sz w:val="24"/>
          <w:szCs w:val="24"/>
        </w:rPr>
        <w:t>Çalıştay</w:t>
      </w:r>
      <w:proofErr w:type="spellEnd"/>
      <w:r>
        <w:rPr>
          <w:rFonts w:ascii="Century Gothic" w:hAnsi="Century Gothic" w:cs="Times New Roman"/>
          <w:i/>
          <w:sz w:val="24"/>
          <w:szCs w:val="24"/>
        </w:rPr>
        <w:t xml:space="preserve"> raporunu inceleyerek, tespit edilen belgeler ve maliyet kalemlerinden kaldırılabilecek olanların belirlenerek, bilgi vermesinin uygun olacağı aktarılmıştır.</w:t>
      </w:r>
    </w:p>
    <w:p w:rsidR="00367CC1" w:rsidRDefault="00367CC1" w:rsidP="00367CC1">
      <w:pPr>
        <w:pStyle w:val="ListeParagraf"/>
        <w:spacing w:after="0" w:line="240" w:lineRule="auto"/>
        <w:ind w:left="360"/>
        <w:jc w:val="both"/>
        <w:rPr>
          <w:rFonts w:ascii="Century Gothic" w:hAnsi="Century Gothic" w:cs="Times New Roman"/>
          <w:i/>
          <w:sz w:val="24"/>
          <w:szCs w:val="24"/>
        </w:rPr>
      </w:pPr>
    </w:p>
    <w:p w:rsidR="00C95098" w:rsidRPr="004649D8" w:rsidRDefault="00077676" w:rsidP="004649D8">
      <w:pPr>
        <w:pStyle w:val="ListeParagraf"/>
        <w:spacing w:after="0" w:line="240" w:lineRule="auto"/>
        <w:ind w:left="360"/>
        <w:jc w:val="both"/>
        <w:rPr>
          <w:rFonts w:ascii="Century Gothic" w:hAnsi="Century Gothic" w:cs="Times New Roman"/>
          <w:i/>
          <w:sz w:val="24"/>
          <w:szCs w:val="24"/>
        </w:rPr>
      </w:pPr>
      <w:r w:rsidRPr="004649D8">
        <w:rPr>
          <w:rFonts w:ascii="Century Gothic" w:hAnsi="Century Gothic" w:cs="Times New Roman"/>
          <w:i/>
          <w:sz w:val="24"/>
          <w:szCs w:val="24"/>
        </w:rPr>
        <w:t xml:space="preserve">Önceki toplantıda, ilgili rapora ilişkin görüşlerin TOBB tarafından </w:t>
      </w:r>
      <w:proofErr w:type="gramStart"/>
      <w:r w:rsidRPr="004649D8">
        <w:rPr>
          <w:rFonts w:ascii="Century Gothic" w:hAnsi="Century Gothic" w:cs="Times New Roman"/>
          <w:i/>
          <w:sz w:val="24"/>
          <w:szCs w:val="24"/>
        </w:rPr>
        <w:t>konsolide</w:t>
      </w:r>
      <w:proofErr w:type="gramEnd"/>
      <w:r w:rsidRPr="004649D8">
        <w:rPr>
          <w:rFonts w:ascii="Century Gothic" w:hAnsi="Century Gothic" w:cs="Times New Roman"/>
          <w:i/>
          <w:sz w:val="24"/>
          <w:szCs w:val="24"/>
        </w:rPr>
        <w:t xml:space="preserve"> edilerek </w:t>
      </w:r>
      <w:proofErr w:type="spellStart"/>
      <w:r w:rsidRPr="004649D8">
        <w:rPr>
          <w:rFonts w:ascii="Century Gothic" w:hAnsi="Century Gothic" w:cs="Times New Roman"/>
          <w:i/>
          <w:sz w:val="24"/>
          <w:szCs w:val="24"/>
        </w:rPr>
        <w:t>Sekretarya’yla</w:t>
      </w:r>
      <w:proofErr w:type="spellEnd"/>
      <w:r w:rsidRPr="004649D8">
        <w:rPr>
          <w:rFonts w:ascii="Century Gothic" w:hAnsi="Century Gothic" w:cs="Times New Roman"/>
          <w:i/>
          <w:sz w:val="24"/>
          <w:szCs w:val="24"/>
        </w:rPr>
        <w:t xml:space="preserve"> paylaşılması kararlaştırılmıştır. Ayrıca, bu eylem maddesinin daimi bir eyleme dönüştürülmesi TOBB tarafından önerilmiştir.</w:t>
      </w:r>
    </w:p>
    <w:p w:rsidR="00077676" w:rsidRPr="004649D8" w:rsidRDefault="00077676" w:rsidP="004649D8">
      <w:pPr>
        <w:pStyle w:val="ListeParagraf"/>
        <w:spacing w:after="0" w:line="240" w:lineRule="auto"/>
        <w:ind w:left="360"/>
        <w:jc w:val="both"/>
        <w:rPr>
          <w:rFonts w:ascii="Century Gothic" w:hAnsi="Century Gothic" w:cs="Times New Roman"/>
          <w:i/>
          <w:sz w:val="24"/>
          <w:szCs w:val="24"/>
        </w:rPr>
      </w:pPr>
    </w:p>
    <w:p w:rsidR="00077676" w:rsidRPr="004649D8" w:rsidRDefault="001B4802" w:rsidP="004649D8">
      <w:pPr>
        <w:pStyle w:val="ListeParagraf"/>
        <w:spacing w:after="0" w:line="240" w:lineRule="auto"/>
        <w:ind w:left="360"/>
        <w:jc w:val="both"/>
        <w:rPr>
          <w:rFonts w:ascii="Century Gothic" w:hAnsi="Century Gothic" w:cs="Times New Roman"/>
          <w:i/>
          <w:sz w:val="24"/>
          <w:szCs w:val="24"/>
        </w:rPr>
      </w:pPr>
      <w:r w:rsidRPr="004649D8">
        <w:rPr>
          <w:rFonts w:ascii="Century Gothic" w:hAnsi="Century Gothic" w:cs="Times New Roman"/>
          <w:i/>
          <w:sz w:val="24"/>
          <w:szCs w:val="24"/>
        </w:rPr>
        <w:t>Toplantıda</w:t>
      </w:r>
      <w:r w:rsidR="00FD3D36">
        <w:rPr>
          <w:rFonts w:ascii="Century Gothic" w:hAnsi="Century Gothic" w:cs="Times New Roman"/>
          <w:i/>
          <w:sz w:val="24"/>
          <w:szCs w:val="24"/>
        </w:rPr>
        <w:t xml:space="preserve"> ayrıca</w:t>
      </w:r>
      <w:r w:rsidRPr="004649D8">
        <w:rPr>
          <w:rFonts w:ascii="Century Gothic" w:hAnsi="Century Gothic" w:cs="Times New Roman"/>
          <w:i/>
          <w:sz w:val="24"/>
          <w:szCs w:val="24"/>
        </w:rPr>
        <w:t>, koordinasyonu TOBB tarafından yapılan değerlendirme çalışmasına ilişkin bilgi verilmiştir. Bu kapsamda, görüş sorulan 10 kuruluştan 4’ünün görüş ilettiği belirtilerek konuya dair hazır tablonun Sekretarya ile paylaşılacağı bildirilmiştir.</w:t>
      </w:r>
    </w:p>
    <w:p w:rsidR="001B4802" w:rsidRDefault="001B4802" w:rsidP="004649D8">
      <w:pPr>
        <w:pStyle w:val="ListeParagraf"/>
        <w:spacing w:after="0" w:line="240" w:lineRule="auto"/>
        <w:ind w:left="360"/>
        <w:jc w:val="both"/>
        <w:rPr>
          <w:rFonts w:ascii="Century Gothic" w:hAnsi="Century Gothic" w:cs="Times New Roman"/>
          <w:i/>
          <w:sz w:val="24"/>
          <w:szCs w:val="24"/>
        </w:rPr>
      </w:pPr>
    </w:p>
    <w:p w:rsidR="001B4802" w:rsidRDefault="001B4802" w:rsidP="004649D8">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Bu çerçevede;</w:t>
      </w:r>
    </w:p>
    <w:p w:rsidR="001B4802" w:rsidRDefault="001B4802" w:rsidP="00C95098">
      <w:pPr>
        <w:spacing w:after="0" w:line="240" w:lineRule="auto"/>
        <w:ind w:left="426"/>
        <w:jc w:val="both"/>
        <w:rPr>
          <w:rFonts w:ascii="Century Gothic" w:hAnsi="Century Gothic" w:cs="Times New Roman"/>
          <w:i/>
          <w:sz w:val="24"/>
          <w:szCs w:val="24"/>
        </w:rPr>
      </w:pPr>
    </w:p>
    <w:p w:rsidR="001B4802" w:rsidRDefault="001B4802" w:rsidP="001B4802">
      <w:pPr>
        <w:pStyle w:val="ListeParagraf"/>
        <w:numPr>
          <w:ilvl w:val="0"/>
          <w:numId w:val="22"/>
        </w:numPr>
        <w:spacing w:after="0" w:line="240" w:lineRule="auto"/>
        <w:jc w:val="both"/>
        <w:rPr>
          <w:rFonts w:ascii="Century Gothic" w:hAnsi="Century Gothic" w:cs="Times New Roman"/>
          <w:i/>
          <w:sz w:val="24"/>
          <w:szCs w:val="24"/>
        </w:rPr>
      </w:pPr>
      <w:r>
        <w:rPr>
          <w:rFonts w:ascii="Century Gothic" w:hAnsi="Century Gothic" w:cs="Times New Roman"/>
          <w:i/>
          <w:sz w:val="24"/>
          <w:szCs w:val="24"/>
        </w:rPr>
        <w:t xml:space="preserve">TOBB tarafından hazırlanan tablonun, Sekretarya </w:t>
      </w:r>
      <w:r w:rsidR="00FD3D36">
        <w:rPr>
          <w:rFonts w:ascii="Century Gothic" w:hAnsi="Century Gothic" w:cs="Times New Roman"/>
          <w:i/>
          <w:sz w:val="24"/>
          <w:szCs w:val="24"/>
        </w:rPr>
        <w:t>tarafından</w:t>
      </w:r>
      <w:r>
        <w:rPr>
          <w:rFonts w:ascii="Century Gothic" w:hAnsi="Century Gothic" w:cs="Times New Roman"/>
          <w:i/>
          <w:sz w:val="24"/>
          <w:szCs w:val="24"/>
        </w:rPr>
        <w:t xml:space="preserve"> paydaşlara dağıtılması;</w:t>
      </w:r>
    </w:p>
    <w:p w:rsidR="001B4802" w:rsidRDefault="001B4802" w:rsidP="001B4802">
      <w:pPr>
        <w:spacing w:after="0" w:line="240" w:lineRule="auto"/>
        <w:jc w:val="both"/>
        <w:rPr>
          <w:rFonts w:ascii="Century Gothic" w:hAnsi="Century Gothic" w:cs="Times New Roman"/>
          <w:i/>
          <w:sz w:val="24"/>
          <w:szCs w:val="24"/>
        </w:rPr>
      </w:pPr>
    </w:p>
    <w:p w:rsidR="001B4802" w:rsidRPr="001B4802" w:rsidRDefault="001B4802" w:rsidP="004649D8">
      <w:pPr>
        <w:pStyle w:val="ListeParagraf"/>
        <w:spacing w:after="0" w:line="240" w:lineRule="auto"/>
        <w:ind w:left="360"/>
        <w:jc w:val="both"/>
        <w:rPr>
          <w:rFonts w:ascii="Century Gothic" w:hAnsi="Century Gothic" w:cs="Times New Roman"/>
          <w:i/>
          <w:sz w:val="24"/>
          <w:szCs w:val="24"/>
        </w:rPr>
      </w:pPr>
      <w:proofErr w:type="gramStart"/>
      <w:r>
        <w:rPr>
          <w:rFonts w:ascii="Century Gothic" w:hAnsi="Century Gothic" w:cs="Times New Roman"/>
          <w:i/>
          <w:sz w:val="24"/>
          <w:szCs w:val="24"/>
        </w:rPr>
        <w:t>hususunda</w:t>
      </w:r>
      <w:proofErr w:type="gramEnd"/>
      <w:r>
        <w:rPr>
          <w:rFonts w:ascii="Century Gothic" w:hAnsi="Century Gothic" w:cs="Times New Roman"/>
          <w:i/>
          <w:sz w:val="24"/>
          <w:szCs w:val="24"/>
        </w:rPr>
        <w:t xml:space="preserve"> mutabık kalınmıştır.</w:t>
      </w:r>
    </w:p>
    <w:p w:rsidR="00077676" w:rsidRPr="00C95098" w:rsidRDefault="00077676" w:rsidP="00C95098">
      <w:pPr>
        <w:spacing w:after="0" w:line="240" w:lineRule="auto"/>
        <w:ind w:left="426"/>
        <w:jc w:val="both"/>
        <w:rPr>
          <w:rFonts w:ascii="Century Gothic" w:hAnsi="Century Gothic" w:cs="Times New Roman"/>
          <w:i/>
          <w:sz w:val="24"/>
          <w:szCs w:val="24"/>
        </w:rPr>
      </w:pPr>
    </w:p>
    <w:p w:rsidR="00C06A7A" w:rsidRDefault="00C06A7A" w:rsidP="00C06A7A">
      <w:pPr>
        <w:pStyle w:val="ListeParagraf"/>
        <w:numPr>
          <w:ilvl w:val="0"/>
          <w:numId w:val="1"/>
        </w:numPr>
        <w:spacing w:after="0" w:line="240" w:lineRule="auto"/>
        <w:jc w:val="both"/>
        <w:rPr>
          <w:rFonts w:ascii="Century Gothic" w:hAnsi="Century Gothic" w:cs="Times New Roman"/>
          <w:b/>
          <w:sz w:val="24"/>
          <w:szCs w:val="24"/>
        </w:rPr>
      </w:pPr>
      <w:r w:rsidRPr="00F94028">
        <w:rPr>
          <w:rFonts w:ascii="Century Gothic" w:hAnsi="Century Gothic" w:cs="Times New Roman"/>
          <w:b/>
          <w:sz w:val="24"/>
          <w:szCs w:val="24"/>
        </w:rPr>
        <w:t>Dış ticaret sürecinde uygulanan mevzuatın ihlal edilmesine ve cezalara ilişkin</w:t>
      </w:r>
      <w:r>
        <w:rPr>
          <w:rFonts w:ascii="Century Gothic" w:hAnsi="Century Gothic" w:cs="Times New Roman"/>
          <w:b/>
          <w:sz w:val="24"/>
          <w:szCs w:val="24"/>
        </w:rPr>
        <w:t xml:space="preserve"> olarak özel sektör tarafından K</w:t>
      </w:r>
      <w:r w:rsidRPr="00F94028">
        <w:rPr>
          <w:rFonts w:ascii="Century Gothic" w:hAnsi="Century Gothic" w:cs="Times New Roman"/>
          <w:b/>
          <w:sz w:val="24"/>
          <w:szCs w:val="24"/>
        </w:rPr>
        <w:t>om</w:t>
      </w:r>
      <w:r>
        <w:rPr>
          <w:rFonts w:ascii="Century Gothic" w:hAnsi="Century Gothic" w:cs="Times New Roman"/>
          <w:b/>
          <w:sz w:val="24"/>
          <w:szCs w:val="24"/>
        </w:rPr>
        <w:t xml:space="preserve">iteye yıllık rapor sunulması (14 </w:t>
      </w:r>
      <w:proofErr w:type="spellStart"/>
      <w:r>
        <w:rPr>
          <w:rFonts w:ascii="Century Gothic" w:hAnsi="Century Gothic" w:cs="Times New Roman"/>
          <w:b/>
          <w:sz w:val="24"/>
          <w:szCs w:val="24"/>
        </w:rPr>
        <w:t>No’lu</w:t>
      </w:r>
      <w:proofErr w:type="spellEnd"/>
      <w:r>
        <w:rPr>
          <w:rFonts w:ascii="Century Gothic" w:hAnsi="Century Gothic" w:cs="Times New Roman"/>
          <w:b/>
          <w:sz w:val="24"/>
          <w:szCs w:val="24"/>
        </w:rPr>
        <w:t xml:space="preserve"> Eylem Maddesi)</w:t>
      </w:r>
    </w:p>
    <w:p w:rsidR="00367CC1" w:rsidRDefault="00367CC1" w:rsidP="00367CC1">
      <w:pPr>
        <w:pStyle w:val="ListeParagraf"/>
        <w:spacing w:after="0" w:line="240" w:lineRule="auto"/>
        <w:ind w:left="360"/>
        <w:jc w:val="both"/>
        <w:rPr>
          <w:rFonts w:ascii="Century Gothic" w:hAnsi="Century Gothic" w:cs="Times New Roman"/>
          <w:b/>
          <w:sz w:val="24"/>
          <w:szCs w:val="24"/>
        </w:rPr>
      </w:pPr>
    </w:p>
    <w:p w:rsidR="003277C6" w:rsidRDefault="00077676" w:rsidP="003277C6">
      <w:pPr>
        <w:spacing w:after="0" w:line="240" w:lineRule="auto"/>
        <w:ind w:left="426"/>
        <w:jc w:val="both"/>
        <w:rPr>
          <w:rFonts w:ascii="Century Gothic" w:hAnsi="Century Gothic" w:cs="Times New Roman"/>
          <w:i/>
          <w:sz w:val="24"/>
          <w:szCs w:val="24"/>
        </w:rPr>
      </w:pPr>
      <w:r>
        <w:rPr>
          <w:rFonts w:ascii="Century Gothic" w:hAnsi="Century Gothic" w:cs="Times New Roman"/>
          <w:i/>
          <w:sz w:val="24"/>
          <w:szCs w:val="24"/>
        </w:rPr>
        <w:t>Cezalar konusuna ilişkin olarak, bir önceki toplantı</w:t>
      </w:r>
      <w:r w:rsidR="00D02EFA">
        <w:rPr>
          <w:rFonts w:ascii="Century Gothic" w:hAnsi="Century Gothic" w:cs="Times New Roman"/>
          <w:i/>
          <w:sz w:val="24"/>
          <w:szCs w:val="24"/>
        </w:rPr>
        <w:t>da</w:t>
      </w:r>
      <w:r>
        <w:rPr>
          <w:rFonts w:ascii="Century Gothic" w:hAnsi="Century Gothic" w:cs="Times New Roman"/>
          <w:i/>
          <w:sz w:val="24"/>
          <w:szCs w:val="24"/>
        </w:rPr>
        <w:t xml:space="preserve"> özel sektör temsilcileri tarafından bir rapor hazırlan</w:t>
      </w:r>
      <w:r w:rsidR="00D73F61">
        <w:rPr>
          <w:rFonts w:ascii="Century Gothic" w:hAnsi="Century Gothic" w:cs="Times New Roman"/>
          <w:i/>
          <w:sz w:val="24"/>
          <w:szCs w:val="24"/>
        </w:rPr>
        <w:t>ması hususu kararlaştırılmıştı.</w:t>
      </w:r>
    </w:p>
    <w:p w:rsidR="00077676" w:rsidRDefault="00077676" w:rsidP="003277C6">
      <w:pPr>
        <w:spacing w:after="0" w:line="240" w:lineRule="auto"/>
        <w:ind w:left="426"/>
        <w:jc w:val="both"/>
        <w:rPr>
          <w:rFonts w:ascii="Century Gothic" w:hAnsi="Century Gothic" w:cs="Times New Roman"/>
          <w:i/>
          <w:sz w:val="24"/>
          <w:szCs w:val="24"/>
        </w:rPr>
      </w:pPr>
    </w:p>
    <w:p w:rsidR="00077676" w:rsidRDefault="00077676" w:rsidP="00893E33">
      <w:pPr>
        <w:spacing w:after="0" w:line="240" w:lineRule="auto"/>
        <w:ind w:left="284"/>
        <w:jc w:val="both"/>
        <w:rPr>
          <w:rFonts w:ascii="Century Gothic" w:hAnsi="Century Gothic" w:cs="Times New Roman"/>
          <w:i/>
          <w:sz w:val="24"/>
          <w:szCs w:val="24"/>
        </w:rPr>
      </w:pPr>
      <w:r>
        <w:rPr>
          <w:rFonts w:ascii="Century Gothic" w:hAnsi="Century Gothic" w:cs="Times New Roman"/>
          <w:i/>
          <w:sz w:val="24"/>
          <w:szCs w:val="24"/>
        </w:rPr>
        <w:t>Konuya ilişkin İstanbul Gümrük Müşavirleri Derneği tarafından çalışmaların devam ettiği bildirilmiş ve en kısa zamanda Sekretarya ile bilgi paylaşılacağı dile getirilmiştir.</w:t>
      </w:r>
    </w:p>
    <w:p w:rsidR="003277C6" w:rsidRPr="003277C6" w:rsidRDefault="003277C6" w:rsidP="003277C6">
      <w:pPr>
        <w:spacing w:after="0" w:line="240" w:lineRule="auto"/>
        <w:ind w:left="426"/>
        <w:jc w:val="both"/>
        <w:rPr>
          <w:rFonts w:ascii="Century Gothic" w:hAnsi="Century Gothic" w:cs="Times New Roman"/>
          <w:i/>
          <w:sz w:val="24"/>
          <w:szCs w:val="24"/>
        </w:rPr>
      </w:pPr>
    </w:p>
    <w:p w:rsidR="00C06A7A" w:rsidRDefault="00DB0206" w:rsidP="00DB0206">
      <w:pPr>
        <w:pStyle w:val="ListeParagraf"/>
        <w:numPr>
          <w:ilvl w:val="0"/>
          <w:numId w:val="1"/>
        </w:numPr>
        <w:spacing w:after="0" w:line="240" w:lineRule="auto"/>
        <w:jc w:val="both"/>
        <w:rPr>
          <w:rFonts w:ascii="Century Gothic" w:hAnsi="Century Gothic" w:cs="Times New Roman"/>
          <w:b/>
          <w:sz w:val="24"/>
          <w:szCs w:val="24"/>
        </w:rPr>
      </w:pPr>
      <w:r w:rsidRPr="00DB0206">
        <w:rPr>
          <w:rFonts w:ascii="Century Gothic" w:hAnsi="Century Gothic" w:cs="Times New Roman"/>
          <w:b/>
          <w:sz w:val="24"/>
          <w:szCs w:val="24"/>
        </w:rPr>
        <w:t>Ortalama teslim süresinin ölçümüne ilişkin Gümrük Eşya Takip ve Analitik Performans Programı (GET-APP)’</w:t>
      </w:r>
      <w:proofErr w:type="spellStart"/>
      <w:r w:rsidRPr="00DB0206">
        <w:rPr>
          <w:rFonts w:ascii="Century Gothic" w:hAnsi="Century Gothic" w:cs="Times New Roman"/>
          <w:b/>
          <w:sz w:val="24"/>
          <w:szCs w:val="24"/>
        </w:rPr>
        <w:t>nın</w:t>
      </w:r>
      <w:proofErr w:type="spellEnd"/>
      <w:r w:rsidRPr="00DB0206">
        <w:rPr>
          <w:rFonts w:ascii="Century Gothic" w:hAnsi="Century Gothic" w:cs="Times New Roman"/>
          <w:b/>
          <w:sz w:val="24"/>
          <w:szCs w:val="24"/>
        </w:rPr>
        <w:t xml:space="preserve"> tanıtımı</w:t>
      </w:r>
      <w:r>
        <w:rPr>
          <w:rFonts w:ascii="Century Gothic" w:hAnsi="Century Gothic" w:cs="Times New Roman"/>
          <w:b/>
          <w:sz w:val="24"/>
          <w:szCs w:val="24"/>
        </w:rPr>
        <w:t>nın yapılması</w:t>
      </w:r>
      <w:r w:rsidRPr="00DB0206">
        <w:rPr>
          <w:rFonts w:ascii="Century Gothic" w:hAnsi="Century Gothic" w:cs="Times New Roman"/>
          <w:b/>
          <w:sz w:val="24"/>
          <w:szCs w:val="24"/>
        </w:rPr>
        <w:t xml:space="preserve"> ve </w:t>
      </w:r>
      <w:r>
        <w:rPr>
          <w:rFonts w:ascii="Century Gothic" w:hAnsi="Century Gothic" w:cs="Times New Roman"/>
          <w:b/>
          <w:sz w:val="24"/>
          <w:szCs w:val="24"/>
        </w:rPr>
        <w:t xml:space="preserve">kullanımının yaygınlaştırılması </w:t>
      </w:r>
      <w:r w:rsidR="00C06A7A">
        <w:rPr>
          <w:rFonts w:ascii="Century Gothic" w:hAnsi="Century Gothic" w:cs="Times New Roman"/>
          <w:b/>
          <w:sz w:val="24"/>
          <w:szCs w:val="24"/>
        </w:rPr>
        <w:t xml:space="preserve">(15 </w:t>
      </w:r>
      <w:proofErr w:type="spellStart"/>
      <w:r w:rsidR="00C06A7A">
        <w:rPr>
          <w:rFonts w:ascii="Century Gothic" w:hAnsi="Century Gothic" w:cs="Times New Roman"/>
          <w:b/>
          <w:sz w:val="24"/>
          <w:szCs w:val="24"/>
        </w:rPr>
        <w:t>No’lu</w:t>
      </w:r>
      <w:proofErr w:type="spellEnd"/>
      <w:r w:rsidR="00C06A7A">
        <w:rPr>
          <w:rFonts w:ascii="Century Gothic" w:hAnsi="Century Gothic" w:cs="Times New Roman"/>
          <w:b/>
          <w:sz w:val="24"/>
          <w:szCs w:val="24"/>
        </w:rPr>
        <w:t xml:space="preserve"> Eylem Maddesi)</w:t>
      </w:r>
    </w:p>
    <w:p w:rsidR="00367CC1" w:rsidRDefault="00367CC1" w:rsidP="00367CC1">
      <w:pPr>
        <w:pStyle w:val="ListeParagraf"/>
        <w:spacing w:after="0" w:line="240" w:lineRule="auto"/>
        <w:ind w:left="360"/>
        <w:jc w:val="both"/>
        <w:rPr>
          <w:rFonts w:ascii="Century Gothic" w:hAnsi="Century Gothic" w:cs="Times New Roman"/>
          <w:b/>
          <w:sz w:val="24"/>
          <w:szCs w:val="24"/>
        </w:rPr>
      </w:pPr>
    </w:p>
    <w:p w:rsidR="00A94337" w:rsidRPr="00A94337" w:rsidRDefault="00D73F61" w:rsidP="00A94337">
      <w:pPr>
        <w:spacing w:after="0" w:line="240" w:lineRule="auto"/>
        <w:ind w:left="284"/>
        <w:jc w:val="both"/>
        <w:rPr>
          <w:rFonts w:ascii="Century Gothic" w:hAnsi="Century Gothic" w:cs="Times New Roman"/>
          <w:i/>
          <w:sz w:val="24"/>
          <w:szCs w:val="24"/>
        </w:rPr>
      </w:pPr>
      <w:r>
        <w:rPr>
          <w:rFonts w:ascii="Century Gothic" w:hAnsi="Century Gothic" w:cs="Times New Roman"/>
          <w:i/>
          <w:sz w:val="24"/>
          <w:szCs w:val="24"/>
        </w:rPr>
        <w:t xml:space="preserve">Ticaret Bakanlığı tarafından GET-APP çerçevesinde yürütülen tanıtım ve geliştirme faaliyetlerine ilişkin bilgi paylaşımında bulunulmuştur. </w:t>
      </w:r>
      <w:r w:rsidR="00DB0206">
        <w:rPr>
          <w:rFonts w:ascii="Century Gothic" w:hAnsi="Century Gothic" w:cs="Times New Roman"/>
          <w:i/>
          <w:sz w:val="24"/>
          <w:szCs w:val="24"/>
        </w:rPr>
        <w:t>Bu çerçevede, Kasım-Aralık 2019 döneminde, Uludağ, Doğu Marmara ve İstanbul Gümrük ve Dış Ticaret Bölge Müdürlüklerinde tanıtım faaliyetleri gerçekleştirildiği ve Sanal Ticaret Akademisi’ne GET-APP ile ilgili eğitimin eklendiği aktarılmıştır.</w:t>
      </w:r>
    </w:p>
    <w:p w:rsidR="00C06A7A" w:rsidRDefault="00C06A7A" w:rsidP="00265D87">
      <w:pPr>
        <w:spacing w:after="0" w:line="240" w:lineRule="auto"/>
        <w:jc w:val="both"/>
        <w:rPr>
          <w:rFonts w:ascii="Century Gothic" w:hAnsi="Century Gothic" w:cs="Times New Roman"/>
          <w:b/>
          <w:sz w:val="24"/>
          <w:szCs w:val="24"/>
        </w:rPr>
      </w:pPr>
    </w:p>
    <w:p w:rsidR="00C06A7A" w:rsidRDefault="00C06A7A" w:rsidP="00C06A7A">
      <w:pPr>
        <w:pStyle w:val="ListeParagraf"/>
        <w:numPr>
          <w:ilvl w:val="0"/>
          <w:numId w:val="1"/>
        </w:numPr>
        <w:jc w:val="both"/>
        <w:rPr>
          <w:rFonts w:ascii="Century Gothic" w:hAnsi="Century Gothic" w:cs="Times New Roman"/>
          <w:b/>
          <w:sz w:val="24"/>
          <w:szCs w:val="24"/>
        </w:rPr>
      </w:pPr>
      <w:r w:rsidRPr="00C470D7">
        <w:rPr>
          <w:rFonts w:ascii="Century Gothic" w:hAnsi="Century Gothic" w:cs="Times New Roman"/>
          <w:b/>
          <w:sz w:val="24"/>
          <w:szCs w:val="24"/>
        </w:rPr>
        <w:t>Gümrük beyannamesinin ve beyannameye eklenmesi gereken belgelerin eşyanın ülkeye varışından önce gümrük idaresine sunulabilmesinin sağlanması ve varış öncesi beyan verilebilmesi amacıyla gerekli yasal ve teknik altyapı düzenlemelerinin yapılması</w:t>
      </w:r>
      <w:r>
        <w:rPr>
          <w:rFonts w:ascii="Century Gothic" w:hAnsi="Century Gothic" w:cs="Times New Roman"/>
          <w:b/>
          <w:sz w:val="24"/>
          <w:szCs w:val="24"/>
        </w:rPr>
        <w:t xml:space="preserve"> (16</w:t>
      </w:r>
      <w:r w:rsidRPr="00C470D7">
        <w:rPr>
          <w:rFonts w:ascii="Century Gothic" w:hAnsi="Century Gothic" w:cs="Times New Roman"/>
          <w:b/>
          <w:sz w:val="24"/>
          <w:szCs w:val="24"/>
        </w:rPr>
        <w:t xml:space="preserve"> </w:t>
      </w:r>
      <w:proofErr w:type="spellStart"/>
      <w:r w:rsidRPr="00C470D7">
        <w:rPr>
          <w:rFonts w:ascii="Century Gothic" w:hAnsi="Century Gothic" w:cs="Times New Roman"/>
          <w:b/>
          <w:sz w:val="24"/>
          <w:szCs w:val="24"/>
        </w:rPr>
        <w:t>No’lu</w:t>
      </w:r>
      <w:proofErr w:type="spellEnd"/>
      <w:r w:rsidRPr="00C470D7">
        <w:rPr>
          <w:rFonts w:ascii="Century Gothic" w:hAnsi="Century Gothic" w:cs="Times New Roman"/>
          <w:b/>
          <w:sz w:val="24"/>
          <w:szCs w:val="24"/>
        </w:rPr>
        <w:t xml:space="preserve"> Eylem Maddesi)</w:t>
      </w:r>
    </w:p>
    <w:p w:rsidR="00367CC1" w:rsidRDefault="00367CC1" w:rsidP="00367CC1">
      <w:pPr>
        <w:pStyle w:val="ListeParagraf"/>
        <w:ind w:left="360"/>
        <w:jc w:val="both"/>
        <w:rPr>
          <w:rFonts w:ascii="Century Gothic" w:hAnsi="Century Gothic" w:cs="Times New Roman"/>
          <w:b/>
          <w:sz w:val="24"/>
          <w:szCs w:val="24"/>
        </w:rPr>
      </w:pPr>
    </w:p>
    <w:p w:rsidR="0035014E" w:rsidRPr="00A94337" w:rsidRDefault="00DB0206" w:rsidP="00A94337">
      <w:pPr>
        <w:pStyle w:val="ListeParagraf"/>
        <w:ind w:left="360"/>
        <w:jc w:val="both"/>
        <w:rPr>
          <w:rFonts w:ascii="Century Gothic" w:hAnsi="Century Gothic" w:cs="Times New Roman"/>
          <w:i/>
          <w:sz w:val="24"/>
          <w:szCs w:val="24"/>
        </w:rPr>
      </w:pPr>
      <w:r>
        <w:rPr>
          <w:rFonts w:ascii="Century Gothic" w:hAnsi="Century Gothic" w:cs="Times New Roman"/>
          <w:i/>
          <w:sz w:val="24"/>
          <w:szCs w:val="24"/>
        </w:rPr>
        <w:t xml:space="preserve">Ticaret Bakanlığı tarafından yapılan bilgilendirmede, Varış Öncesi İşleme Sistemi’nin denizyoluyla gelen </w:t>
      </w:r>
      <w:r w:rsidR="00DD539B">
        <w:rPr>
          <w:rFonts w:ascii="Century Gothic" w:hAnsi="Century Gothic" w:cs="Times New Roman"/>
          <w:i/>
          <w:sz w:val="24"/>
          <w:szCs w:val="24"/>
        </w:rPr>
        <w:t>eşyada aktif olarak uygulandığı ve kullanıcı sayısının gün geçtikçe arttığı bildirilmiştir. Havayolunda ise çalışmalara başlandığı aktarılarak, sistemin Eylül 2020’de yürürlüğe girmesinin planlandığı aktarılmıştır.</w:t>
      </w:r>
    </w:p>
    <w:p w:rsidR="00C06A7A" w:rsidRPr="00265D87" w:rsidRDefault="00C06A7A" w:rsidP="00265D87">
      <w:pPr>
        <w:spacing w:after="0" w:line="240" w:lineRule="auto"/>
        <w:jc w:val="both"/>
        <w:rPr>
          <w:rFonts w:ascii="Century Gothic" w:hAnsi="Century Gothic" w:cs="Times New Roman"/>
          <w:b/>
          <w:sz w:val="24"/>
          <w:szCs w:val="24"/>
        </w:rPr>
      </w:pPr>
    </w:p>
    <w:p w:rsidR="00D61F5E" w:rsidRPr="00367CC1" w:rsidRDefault="004609DA" w:rsidP="004609DA">
      <w:pPr>
        <w:pStyle w:val="ListeParagraf"/>
        <w:numPr>
          <w:ilvl w:val="0"/>
          <w:numId w:val="1"/>
        </w:numPr>
        <w:spacing w:after="0" w:line="240" w:lineRule="auto"/>
        <w:jc w:val="both"/>
        <w:rPr>
          <w:rFonts w:ascii="Century Gothic" w:hAnsi="Century Gothic" w:cs="Times New Roman"/>
          <w:b/>
          <w:sz w:val="24"/>
          <w:szCs w:val="24"/>
        </w:rPr>
      </w:pPr>
      <w:r w:rsidRPr="004609DA">
        <w:rPr>
          <w:rFonts w:ascii="Century Gothic" w:hAnsi="Century Gothic" w:cs="Times New Roman"/>
          <w:b/>
          <w:sz w:val="24"/>
          <w:szCs w:val="24"/>
        </w:rPr>
        <w:t>Sınır kapısında kontrolü yapılması gereken ürünlerin ithalatında ön bildirim uygulamasının sınırlı kalması sebebiyle gerekli yasal ve teknik altyapı düzenlemeleri</w:t>
      </w:r>
      <w:r>
        <w:rPr>
          <w:rFonts w:ascii="Century Gothic" w:hAnsi="Century Gothic" w:cs="Times New Roman"/>
          <w:b/>
          <w:sz w:val="24"/>
          <w:szCs w:val="24"/>
        </w:rPr>
        <w:t>nin</w:t>
      </w:r>
      <w:r w:rsidRPr="004609DA">
        <w:rPr>
          <w:rFonts w:ascii="Century Gothic" w:hAnsi="Century Gothic" w:cs="Times New Roman"/>
          <w:b/>
          <w:sz w:val="24"/>
          <w:szCs w:val="24"/>
        </w:rPr>
        <w:t xml:space="preserve"> y</w:t>
      </w:r>
      <w:r>
        <w:rPr>
          <w:rFonts w:ascii="Century Gothic" w:hAnsi="Century Gothic" w:cs="Times New Roman"/>
          <w:b/>
          <w:sz w:val="24"/>
          <w:szCs w:val="24"/>
        </w:rPr>
        <w:t>apılması (17</w:t>
      </w:r>
      <w:r w:rsidR="00663EA6" w:rsidRPr="00D61F5E">
        <w:rPr>
          <w:rFonts w:ascii="Century Gothic" w:hAnsi="Century Gothic" w:cs="Times New Roman"/>
          <w:b/>
          <w:sz w:val="24"/>
          <w:szCs w:val="24"/>
        </w:rPr>
        <w:t xml:space="preserve"> </w:t>
      </w:r>
      <w:proofErr w:type="spellStart"/>
      <w:r w:rsidR="00663EA6" w:rsidRPr="00D61F5E">
        <w:rPr>
          <w:rFonts w:ascii="Century Gothic" w:hAnsi="Century Gothic" w:cs="Times New Roman"/>
          <w:b/>
          <w:sz w:val="24"/>
          <w:szCs w:val="24"/>
        </w:rPr>
        <w:t>No’lu</w:t>
      </w:r>
      <w:proofErr w:type="spellEnd"/>
      <w:r w:rsidR="00663EA6" w:rsidRPr="00D61F5E">
        <w:rPr>
          <w:rFonts w:ascii="Century Gothic" w:hAnsi="Century Gothic" w:cs="Times New Roman"/>
          <w:b/>
          <w:sz w:val="24"/>
          <w:szCs w:val="24"/>
        </w:rPr>
        <w:t xml:space="preserve"> Eylem Maddesi)</w:t>
      </w:r>
      <w:r w:rsidR="00173279" w:rsidRPr="00D61F5E">
        <w:rPr>
          <w:rFonts w:ascii="Times New Roman" w:hAnsi="Times New Roman" w:cs="Times New Roman"/>
        </w:rPr>
        <w:t xml:space="preserve"> </w:t>
      </w:r>
    </w:p>
    <w:p w:rsidR="00367CC1" w:rsidRPr="00B52213" w:rsidRDefault="00367CC1" w:rsidP="00367CC1">
      <w:pPr>
        <w:pStyle w:val="ListeParagraf"/>
        <w:spacing w:after="0" w:line="240" w:lineRule="auto"/>
        <w:ind w:left="360"/>
        <w:jc w:val="both"/>
        <w:rPr>
          <w:rFonts w:ascii="Century Gothic" w:hAnsi="Century Gothic" w:cs="Times New Roman"/>
          <w:b/>
          <w:sz w:val="24"/>
          <w:szCs w:val="24"/>
        </w:rPr>
      </w:pPr>
    </w:p>
    <w:p w:rsidR="009405DF" w:rsidRPr="002E7657" w:rsidRDefault="00DD539B" w:rsidP="00266E18">
      <w:pPr>
        <w:pStyle w:val="ListeParagraf"/>
        <w:spacing w:after="0" w:line="240" w:lineRule="auto"/>
        <w:ind w:left="360"/>
        <w:jc w:val="both"/>
        <w:rPr>
          <w:rFonts w:ascii="Century Gothic" w:hAnsi="Century Gothic" w:cs="Times New Roman"/>
          <w:i/>
          <w:sz w:val="24"/>
          <w:szCs w:val="24"/>
        </w:rPr>
      </w:pPr>
      <w:r>
        <w:rPr>
          <w:rFonts w:ascii="Century Gothic" w:eastAsia="Calibri" w:hAnsi="Century Gothic" w:cs="Times New Roman"/>
          <w:bCs/>
          <w:i/>
          <w:iCs/>
          <w:sz w:val="24"/>
          <w:szCs w:val="24"/>
        </w:rPr>
        <w:t>Toplantıda, Çevre ve Şehircilik Bakanlığı tarafından katı atık ithalatındaki duruma ilişkin bilgi paylaşımında bulunulmuş ve konuya ilişkin hazırlanan rapor paylaşılmıştır.</w:t>
      </w:r>
    </w:p>
    <w:p w:rsidR="00DD539B" w:rsidRDefault="00DD539B" w:rsidP="00266E18">
      <w:pPr>
        <w:pStyle w:val="ListeParagraf"/>
        <w:spacing w:after="0" w:line="240" w:lineRule="auto"/>
        <w:ind w:left="360"/>
        <w:jc w:val="both"/>
        <w:rPr>
          <w:rFonts w:ascii="Century Gothic" w:hAnsi="Century Gothic" w:cs="Times New Roman"/>
          <w:i/>
          <w:sz w:val="24"/>
          <w:szCs w:val="24"/>
        </w:rPr>
      </w:pPr>
    </w:p>
    <w:p w:rsidR="009405DF" w:rsidRDefault="00DD539B" w:rsidP="00266E18">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Bu kapsamda</w:t>
      </w:r>
      <w:r w:rsidR="009405DF">
        <w:rPr>
          <w:rFonts w:ascii="Century Gothic" w:hAnsi="Century Gothic" w:cs="Times New Roman"/>
          <w:i/>
          <w:sz w:val="24"/>
          <w:szCs w:val="24"/>
        </w:rPr>
        <w:t>;</w:t>
      </w:r>
    </w:p>
    <w:p w:rsidR="009405DF" w:rsidRDefault="009405DF" w:rsidP="00266E18">
      <w:pPr>
        <w:pStyle w:val="ListeParagraf"/>
        <w:spacing w:after="0" w:line="240" w:lineRule="auto"/>
        <w:ind w:left="360"/>
        <w:jc w:val="both"/>
        <w:rPr>
          <w:rFonts w:ascii="Century Gothic" w:hAnsi="Century Gothic" w:cs="Times New Roman"/>
          <w:i/>
          <w:sz w:val="24"/>
          <w:szCs w:val="24"/>
        </w:rPr>
      </w:pPr>
    </w:p>
    <w:p w:rsidR="009405DF" w:rsidRDefault="009405DF" w:rsidP="009405DF">
      <w:pPr>
        <w:pStyle w:val="ListeParagraf"/>
        <w:numPr>
          <w:ilvl w:val="0"/>
          <w:numId w:val="19"/>
        </w:numPr>
        <w:spacing w:after="0" w:line="240" w:lineRule="auto"/>
        <w:jc w:val="both"/>
        <w:rPr>
          <w:rFonts w:ascii="Century Gothic" w:hAnsi="Century Gothic" w:cs="Times New Roman"/>
          <w:i/>
          <w:sz w:val="24"/>
          <w:szCs w:val="24"/>
        </w:rPr>
      </w:pPr>
      <w:r w:rsidRPr="009405DF">
        <w:rPr>
          <w:rFonts w:ascii="Century Gothic" w:hAnsi="Century Gothic" w:cs="Times New Roman"/>
          <w:i/>
          <w:sz w:val="24"/>
          <w:szCs w:val="24"/>
        </w:rPr>
        <w:t>Çevre ve Şehircilik Bakanlığı</w:t>
      </w:r>
      <w:r w:rsidR="00DD539B">
        <w:rPr>
          <w:rFonts w:ascii="Century Gothic" w:hAnsi="Century Gothic" w:cs="Times New Roman"/>
          <w:i/>
          <w:sz w:val="24"/>
          <w:szCs w:val="24"/>
        </w:rPr>
        <w:t xml:space="preserve"> tarafından iletilen raporun </w:t>
      </w:r>
      <w:r w:rsidR="00D02EFA">
        <w:rPr>
          <w:rFonts w:ascii="Century Gothic" w:hAnsi="Century Gothic" w:cs="Times New Roman"/>
          <w:i/>
          <w:sz w:val="24"/>
          <w:szCs w:val="24"/>
        </w:rPr>
        <w:t xml:space="preserve">Sekretarya tarafından </w:t>
      </w:r>
      <w:r w:rsidR="00DD539B">
        <w:rPr>
          <w:rFonts w:ascii="Century Gothic" w:hAnsi="Century Gothic" w:cs="Times New Roman"/>
          <w:i/>
          <w:sz w:val="24"/>
          <w:szCs w:val="24"/>
        </w:rPr>
        <w:t>Komite üyeleri ile paylaşılması,</w:t>
      </w:r>
    </w:p>
    <w:p w:rsidR="00DD539B" w:rsidRPr="009405DF" w:rsidRDefault="00DD539B" w:rsidP="009405DF">
      <w:pPr>
        <w:pStyle w:val="ListeParagraf"/>
        <w:numPr>
          <w:ilvl w:val="0"/>
          <w:numId w:val="19"/>
        </w:numPr>
        <w:spacing w:after="0" w:line="240" w:lineRule="auto"/>
        <w:jc w:val="both"/>
        <w:rPr>
          <w:rFonts w:ascii="Century Gothic" w:hAnsi="Century Gothic" w:cs="Times New Roman"/>
          <w:i/>
          <w:sz w:val="24"/>
          <w:szCs w:val="24"/>
        </w:rPr>
      </w:pPr>
      <w:r>
        <w:rPr>
          <w:rFonts w:ascii="Century Gothic" w:hAnsi="Century Gothic" w:cs="Times New Roman"/>
          <w:i/>
          <w:sz w:val="24"/>
          <w:szCs w:val="24"/>
        </w:rPr>
        <w:t xml:space="preserve">Tarım ve Orman Bakanlığı ile Uluslararası Nakliyeciler Derneği’nin görüşlerini en kısa zamanda </w:t>
      </w:r>
      <w:proofErr w:type="spellStart"/>
      <w:r>
        <w:rPr>
          <w:rFonts w:ascii="Century Gothic" w:hAnsi="Century Gothic" w:cs="Times New Roman"/>
          <w:i/>
          <w:sz w:val="24"/>
          <w:szCs w:val="24"/>
        </w:rPr>
        <w:t>Sekretarya’ya</w:t>
      </w:r>
      <w:proofErr w:type="spellEnd"/>
      <w:r>
        <w:rPr>
          <w:rFonts w:ascii="Century Gothic" w:hAnsi="Century Gothic" w:cs="Times New Roman"/>
          <w:i/>
          <w:sz w:val="24"/>
          <w:szCs w:val="24"/>
        </w:rPr>
        <w:t xml:space="preserve"> iletmesi,</w:t>
      </w:r>
    </w:p>
    <w:p w:rsidR="009405DF" w:rsidRPr="009405DF" w:rsidRDefault="009405DF" w:rsidP="009405DF">
      <w:pPr>
        <w:pStyle w:val="ListeParagraf"/>
        <w:spacing w:after="0" w:line="240" w:lineRule="auto"/>
        <w:ind w:left="360"/>
        <w:jc w:val="both"/>
        <w:rPr>
          <w:rFonts w:ascii="Century Gothic" w:hAnsi="Century Gothic" w:cs="Times New Roman"/>
          <w:i/>
          <w:sz w:val="24"/>
          <w:szCs w:val="24"/>
        </w:rPr>
      </w:pPr>
    </w:p>
    <w:p w:rsidR="009405DF" w:rsidRPr="009405DF" w:rsidRDefault="009405DF" w:rsidP="009405DF">
      <w:pPr>
        <w:pStyle w:val="ListeParagraf"/>
        <w:spacing w:after="0" w:line="240" w:lineRule="auto"/>
        <w:ind w:left="360"/>
        <w:jc w:val="both"/>
        <w:rPr>
          <w:rFonts w:ascii="Century Gothic" w:hAnsi="Century Gothic" w:cs="Times New Roman"/>
          <w:i/>
          <w:sz w:val="24"/>
          <w:szCs w:val="24"/>
        </w:rPr>
      </w:pPr>
      <w:proofErr w:type="gramStart"/>
      <w:r>
        <w:rPr>
          <w:rFonts w:ascii="Century Gothic" w:hAnsi="Century Gothic" w:cs="Times New Roman"/>
          <w:i/>
          <w:sz w:val="24"/>
          <w:szCs w:val="24"/>
        </w:rPr>
        <w:t>h</w:t>
      </w:r>
      <w:r w:rsidRPr="009405DF">
        <w:rPr>
          <w:rFonts w:ascii="Century Gothic" w:hAnsi="Century Gothic" w:cs="Times New Roman"/>
          <w:i/>
          <w:sz w:val="24"/>
          <w:szCs w:val="24"/>
        </w:rPr>
        <w:t>ususunda</w:t>
      </w:r>
      <w:proofErr w:type="gramEnd"/>
      <w:r w:rsidRPr="009405DF">
        <w:rPr>
          <w:rFonts w:ascii="Century Gothic" w:hAnsi="Century Gothic" w:cs="Times New Roman"/>
          <w:i/>
          <w:sz w:val="24"/>
          <w:szCs w:val="24"/>
        </w:rPr>
        <w:t xml:space="preserve"> karara varılmıştır.</w:t>
      </w:r>
    </w:p>
    <w:p w:rsidR="00EB3A4E" w:rsidRDefault="00EB3A4E" w:rsidP="006E350C">
      <w:pPr>
        <w:spacing w:after="0" w:line="240" w:lineRule="auto"/>
        <w:jc w:val="both"/>
        <w:rPr>
          <w:rFonts w:ascii="Century Gothic" w:hAnsi="Century Gothic" w:cs="Times New Roman"/>
          <w:b/>
          <w:sz w:val="24"/>
          <w:szCs w:val="24"/>
        </w:rPr>
      </w:pPr>
    </w:p>
    <w:p w:rsidR="00C06A7A" w:rsidRDefault="00C06A7A" w:rsidP="00C06A7A">
      <w:pPr>
        <w:pStyle w:val="ListeParagraf"/>
        <w:numPr>
          <w:ilvl w:val="0"/>
          <w:numId w:val="1"/>
        </w:numPr>
        <w:spacing w:after="0" w:line="240" w:lineRule="auto"/>
        <w:jc w:val="both"/>
        <w:rPr>
          <w:rFonts w:ascii="Century Gothic" w:hAnsi="Century Gothic" w:cs="Times New Roman"/>
          <w:b/>
          <w:sz w:val="24"/>
          <w:szCs w:val="24"/>
        </w:rPr>
      </w:pPr>
      <w:proofErr w:type="gramStart"/>
      <w:r w:rsidRPr="003A6212">
        <w:rPr>
          <w:rFonts w:ascii="Century Gothic" w:hAnsi="Century Gothic" w:cs="Times New Roman"/>
          <w:b/>
          <w:sz w:val="24"/>
          <w:szCs w:val="24"/>
        </w:rPr>
        <w:t xml:space="preserve">Kamu alacaklarının 7/24 sistematiğinde elektronik olarak tahsil edilmesini </w:t>
      </w:r>
      <w:proofErr w:type="spellStart"/>
      <w:r w:rsidRPr="003A6212">
        <w:rPr>
          <w:rFonts w:ascii="Century Gothic" w:hAnsi="Century Gothic" w:cs="Times New Roman"/>
          <w:b/>
          <w:sz w:val="24"/>
          <w:szCs w:val="24"/>
        </w:rPr>
        <w:t>teminen</w:t>
      </w:r>
      <w:proofErr w:type="spellEnd"/>
      <w:r w:rsidRPr="003A6212">
        <w:rPr>
          <w:rFonts w:ascii="Century Gothic" w:hAnsi="Century Gothic" w:cs="Times New Roman"/>
          <w:b/>
          <w:sz w:val="24"/>
          <w:szCs w:val="24"/>
        </w:rPr>
        <w:t xml:space="preserve"> iyileştirmeler yapılacak; kara hudut kapılarında yükümlülerden tahsil edilmesi gereken kamu alacaklarının, banka kartı ve kredi kartı yoluyla da ta</w:t>
      </w:r>
      <w:r>
        <w:rPr>
          <w:rFonts w:ascii="Century Gothic" w:hAnsi="Century Gothic" w:cs="Times New Roman"/>
          <w:b/>
          <w:sz w:val="24"/>
          <w:szCs w:val="24"/>
        </w:rPr>
        <w:t>hsil edilebilmesi sağlanması ile</w:t>
      </w:r>
      <w:r w:rsidRPr="003A6212">
        <w:rPr>
          <w:rFonts w:ascii="Century Gothic" w:hAnsi="Century Gothic" w:cs="Times New Roman"/>
          <w:b/>
          <w:sz w:val="24"/>
          <w:szCs w:val="24"/>
        </w:rPr>
        <w:t xml:space="preserve"> Onaylanmış Kişi ve Yetkilendirilmiş Yükümlü statüsüne sahip firmalar dışında kalan ticaret erbabının da kendi hesapları yoluyla ödem</w:t>
      </w:r>
      <w:r>
        <w:rPr>
          <w:rFonts w:ascii="Century Gothic" w:hAnsi="Century Gothic" w:cs="Times New Roman"/>
          <w:b/>
          <w:sz w:val="24"/>
          <w:szCs w:val="24"/>
        </w:rPr>
        <w:t xml:space="preserve">e yapması yaygınlaştırılması (18 </w:t>
      </w:r>
      <w:proofErr w:type="spellStart"/>
      <w:r>
        <w:rPr>
          <w:rFonts w:ascii="Century Gothic" w:hAnsi="Century Gothic" w:cs="Times New Roman"/>
          <w:b/>
          <w:sz w:val="24"/>
          <w:szCs w:val="24"/>
        </w:rPr>
        <w:t>No’lu</w:t>
      </w:r>
      <w:proofErr w:type="spellEnd"/>
      <w:r>
        <w:rPr>
          <w:rFonts w:ascii="Century Gothic" w:hAnsi="Century Gothic" w:cs="Times New Roman"/>
          <w:b/>
          <w:sz w:val="24"/>
          <w:szCs w:val="24"/>
        </w:rPr>
        <w:t xml:space="preserve"> Eylem Maddesi)</w:t>
      </w:r>
      <w:proofErr w:type="gramEnd"/>
    </w:p>
    <w:p w:rsidR="00367CC1" w:rsidRDefault="00367CC1" w:rsidP="00367CC1">
      <w:pPr>
        <w:pStyle w:val="ListeParagraf"/>
        <w:spacing w:after="0" w:line="240" w:lineRule="auto"/>
        <w:ind w:left="360"/>
        <w:jc w:val="both"/>
        <w:rPr>
          <w:rFonts w:ascii="Century Gothic" w:hAnsi="Century Gothic" w:cs="Times New Roman"/>
          <w:b/>
          <w:sz w:val="24"/>
          <w:szCs w:val="24"/>
        </w:rPr>
      </w:pPr>
    </w:p>
    <w:p w:rsidR="00C06A7A" w:rsidRDefault="00DD539B" w:rsidP="00C06A7A">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 xml:space="preserve">Önceki toplantıda, </w:t>
      </w:r>
      <w:r w:rsidR="00BC0BA8">
        <w:rPr>
          <w:rFonts w:ascii="Century Gothic" w:hAnsi="Century Gothic" w:cs="Times New Roman"/>
          <w:i/>
          <w:sz w:val="24"/>
          <w:szCs w:val="24"/>
        </w:rPr>
        <w:t xml:space="preserve">Ticaret Bakanlığı tarafından elektronik ödemelere ilişkin Hazine ve Maliye Bakanlığı ile işbirliğinde </w:t>
      </w:r>
      <w:r w:rsidR="00122374">
        <w:rPr>
          <w:rFonts w:ascii="Century Gothic" w:hAnsi="Century Gothic" w:cs="Times New Roman"/>
          <w:i/>
          <w:sz w:val="24"/>
          <w:szCs w:val="24"/>
        </w:rPr>
        <w:t>çalışma yürü</w:t>
      </w:r>
      <w:r w:rsidR="00464E9B">
        <w:rPr>
          <w:rFonts w:ascii="Century Gothic" w:hAnsi="Century Gothic" w:cs="Times New Roman"/>
          <w:i/>
          <w:sz w:val="24"/>
          <w:szCs w:val="24"/>
        </w:rPr>
        <w:t>tüldüğü</w:t>
      </w:r>
      <w:r w:rsidR="00122374">
        <w:rPr>
          <w:rFonts w:ascii="Century Gothic" w:hAnsi="Century Gothic" w:cs="Times New Roman"/>
          <w:i/>
          <w:sz w:val="24"/>
          <w:szCs w:val="24"/>
        </w:rPr>
        <w:t xml:space="preserve"> dile getirilmiş</w:t>
      </w:r>
      <w:r w:rsidR="00464E9B">
        <w:rPr>
          <w:rFonts w:ascii="Century Gothic" w:hAnsi="Century Gothic" w:cs="Times New Roman"/>
          <w:i/>
          <w:sz w:val="24"/>
          <w:szCs w:val="24"/>
        </w:rPr>
        <w:t>,</w:t>
      </w:r>
      <w:r w:rsidR="00122374">
        <w:rPr>
          <w:rFonts w:ascii="Century Gothic" w:hAnsi="Century Gothic" w:cs="Times New Roman"/>
          <w:i/>
          <w:sz w:val="24"/>
          <w:szCs w:val="24"/>
        </w:rPr>
        <w:t xml:space="preserve"> pilot uygulama olarak, Kapıkule Sınır Kapısına 10 adet, İpsala Sınır Kapısı</w:t>
      </w:r>
      <w:r w:rsidR="00464E9B">
        <w:rPr>
          <w:rFonts w:ascii="Century Gothic" w:hAnsi="Century Gothic" w:cs="Times New Roman"/>
          <w:i/>
          <w:sz w:val="24"/>
          <w:szCs w:val="24"/>
        </w:rPr>
        <w:t>n</w:t>
      </w:r>
      <w:r w:rsidR="00122374">
        <w:rPr>
          <w:rFonts w:ascii="Century Gothic" w:hAnsi="Century Gothic" w:cs="Times New Roman"/>
          <w:i/>
          <w:sz w:val="24"/>
          <w:szCs w:val="24"/>
        </w:rPr>
        <w:t xml:space="preserve">a </w:t>
      </w:r>
      <w:r w:rsidR="00D045E8">
        <w:rPr>
          <w:rFonts w:ascii="Century Gothic" w:hAnsi="Century Gothic" w:cs="Times New Roman"/>
          <w:i/>
          <w:sz w:val="24"/>
          <w:szCs w:val="24"/>
        </w:rPr>
        <w:t>2</w:t>
      </w:r>
      <w:r w:rsidR="00122374">
        <w:rPr>
          <w:rFonts w:ascii="Century Gothic" w:hAnsi="Century Gothic" w:cs="Times New Roman"/>
          <w:i/>
          <w:sz w:val="24"/>
          <w:szCs w:val="24"/>
        </w:rPr>
        <w:t xml:space="preserve"> adet POS cihazı yerleştirildiği belirtilmiştir. </w:t>
      </w:r>
    </w:p>
    <w:p w:rsidR="00122374" w:rsidRDefault="00122374" w:rsidP="00C06A7A">
      <w:pPr>
        <w:pStyle w:val="ListeParagraf"/>
        <w:spacing w:after="0" w:line="240" w:lineRule="auto"/>
        <w:ind w:left="360"/>
        <w:jc w:val="both"/>
        <w:rPr>
          <w:rFonts w:ascii="Century Gothic" w:hAnsi="Century Gothic" w:cs="Times New Roman"/>
          <w:i/>
          <w:sz w:val="24"/>
          <w:szCs w:val="24"/>
        </w:rPr>
      </w:pPr>
    </w:p>
    <w:p w:rsidR="00D045E8" w:rsidRPr="00DD539B" w:rsidRDefault="00DD539B" w:rsidP="00D045E8">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Ticaret Bakanlığı tarafından sisteme ilişkin son hazırlıkların tamamlandığı ve sistemin bir ay için yürürlüğe gireceği bildirilmiştir.</w:t>
      </w:r>
    </w:p>
    <w:p w:rsidR="00C06A7A" w:rsidRDefault="00C06A7A" w:rsidP="00C06A7A">
      <w:pPr>
        <w:spacing w:after="0" w:line="240" w:lineRule="auto"/>
        <w:jc w:val="both"/>
        <w:rPr>
          <w:rFonts w:ascii="Century Gothic" w:hAnsi="Century Gothic" w:cs="Times New Roman"/>
          <w:b/>
          <w:sz w:val="24"/>
          <w:szCs w:val="24"/>
        </w:rPr>
      </w:pPr>
    </w:p>
    <w:p w:rsidR="00C06A7A" w:rsidRDefault="0011386D" w:rsidP="0011386D">
      <w:pPr>
        <w:pStyle w:val="ListeParagraf"/>
        <w:numPr>
          <w:ilvl w:val="0"/>
          <w:numId w:val="1"/>
        </w:numPr>
        <w:spacing w:after="0" w:line="240" w:lineRule="auto"/>
        <w:jc w:val="both"/>
        <w:rPr>
          <w:rFonts w:ascii="Century Gothic" w:hAnsi="Century Gothic" w:cs="Times New Roman"/>
          <w:b/>
          <w:sz w:val="24"/>
          <w:szCs w:val="24"/>
        </w:rPr>
      </w:pPr>
      <w:r w:rsidRPr="0011386D">
        <w:rPr>
          <w:rFonts w:ascii="Century Gothic" w:hAnsi="Century Gothic" w:cs="Times New Roman"/>
          <w:b/>
          <w:sz w:val="24"/>
          <w:szCs w:val="24"/>
        </w:rPr>
        <w:t>İthalat denetimlerinin ilgili kurum ve kuruluşların görev ve yetkileri çerçevesinde gümrükleme süreçlerinde beklemeleri ve buna bağlı olarak artan maliyet unsurlarını en aza indirecek yol ve yöntemlerle yürütülmesi hususunda ilgili kurum ve kuruluşlarca bir eylem planı hazırlan</w:t>
      </w:r>
      <w:r>
        <w:rPr>
          <w:rFonts w:ascii="Century Gothic" w:hAnsi="Century Gothic" w:cs="Times New Roman"/>
          <w:b/>
          <w:sz w:val="24"/>
          <w:szCs w:val="24"/>
        </w:rPr>
        <w:t xml:space="preserve">ması (19 </w:t>
      </w:r>
      <w:proofErr w:type="spellStart"/>
      <w:r>
        <w:rPr>
          <w:rFonts w:ascii="Century Gothic" w:hAnsi="Century Gothic" w:cs="Times New Roman"/>
          <w:b/>
          <w:sz w:val="24"/>
          <w:szCs w:val="24"/>
        </w:rPr>
        <w:t>No’lu</w:t>
      </w:r>
      <w:proofErr w:type="spellEnd"/>
      <w:r>
        <w:rPr>
          <w:rFonts w:ascii="Century Gothic" w:hAnsi="Century Gothic" w:cs="Times New Roman"/>
          <w:b/>
          <w:sz w:val="24"/>
          <w:szCs w:val="24"/>
        </w:rPr>
        <w:t xml:space="preserve"> Eylem Maddesi)</w:t>
      </w:r>
    </w:p>
    <w:p w:rsidR="0011386D" w:rsidRDefault="0011386D" w:rsidP="0011386D">
      <w:pPr>
        <w:pStyle w:val="ListeParagraf"/>
        <w:spacing w:after="0" w:line="240" w:lineRule="auto"/>
        <w:ind w:left="360"/>
        <w:jc w:val="both"/>
        <w:rPr>
          <w:rFonts w:ascii="Century Gothic" w:hAnsi="Century Gothic" w:cs="Times New Roman"/>
          <w:b/>
          <w:sz w:val="24"/>
          <w:szCs w:val="24"/>
        </w:rPr>
      </w:pPr>
    </w:p>
    <w:p w:rsidR="0011386D" w:rsidRPr="000132AA" w:rsidRDefault="0011386D" w:rsidP="000132AA">
      <w:pPr>
        <w:pStyle w:val="ListeParagraf"/>
        <w:spacing w:after="0" w:line="240" w:lineRule="auto"/>
        <w:ind w:left="360"/>
        <w:jc w:val="both"/>
        <w:rPr>
          <w:rFonts w:ascii="Century Gothic" w:hAnsi="Century Gothic" w:cs="Times New Roman"/>
          <w:i/>
          <w:sz w:val="24"/>
          <w:szCs w:val="24"/>
        </w:rPr>
      </w:pPr>
      <w:r w:rsidRPr="000132AA">
        <w:rPr>
          <w:rFonts w:ascii="Century Gothic" w:hAnsi="Century Gothic" w:cs="Times New Roman"/>
          <w:i/>
          <w:sz w:val="24"/>
          <w:szCs w:val="24"/>
        </w:rPr>
        <w:t>25 Kasım 2019 tarihinde gerçekleştirilen 1. Genel Kurul toplantısı kapsamında Ticaret Bakanlığı tarafından ithalat denetimleri ve piyasa gözetimi-denetimine ilişkin eylemler</w:t>
      </w:r>
      <w:r w:rsidR="00D02EFA">
        <w:rPr>
          <w:rFonts w:ascii="Century Gothic" w:hAnsi="Century Gothic" w:cs="Times New Roman"/>
          <w:i/>
          <w:sz w:val="24"/>
          <w:szCs w:val="24"/>
        </w:rPr>
        <w:t xml:space="preserve"> revize edilerek 19 </w:t>
      </w:r>
      <w:proofErr w:type="spellStart"/>
      <w:r w:rsidR="00D02EFA">
        <w:rPr>
          <w:rFonts w:ascii="Century Gothic" w:hAnsi="Century Gothic" w:cs="Times New Roman"/>
          <w:i/>
          <w:sz w:val="24"/>
          <w:szCs w:val="24"/>
        </w:rPr>
        <w:t>No’lu</w:t>
      </w:r>
      <w:proofErr w:type="spellEnd"/>
      <w:r w:rsidR="00D02EFA">
        <w:rPr>
          <w:rFonts w:ascii="Century Gothic" w:hAnsi="Century Gothic" w:cs="Times New Roman"/>
          <w:i/>
          <w:sz w:val="24"/>
          <w:szCs w:val="24"/>
        </w:rPr>
        <w:t xml:space="preserve"> Eylem altında birleştirilmiştir. </w:t>
      </w:r>
      <w:r w:rsidR="000132AA" w:rsidRPr="000132AA">
        <w:rPr>
          <w:rFonts w:ascii="Century Gothic" w:hAnsi="Century Gothic" w:cs="Times New Roman"/>
          <w:i/>
          <w:sz w:val="24"/>
          <w:szCs w:val="24"/>
        </w:rPr>
        <w:t xml:space="preserve">19 </w:t>
      </w:r>
      <w:proofErr w:type="spellStart"/>
      <w:r w:rsidR="000132AA" w:rsidRPr="000132AA">
        <w:rPr>
          <w:rFonts w:ascii="Century Gothic" w:hAnsi="Century Gothic" w:cs="Times New Roman"/>
          <w:i/>
          <w:sz w:val="24"/>
          <w:szCs w:val="24"/>
        </w:rPr>
        <w:t>No’lu</w:t>
      </w:r>
      <w:proofErr w:type="spellEnd"/>
      <w:r w:rsidR="000132AA" w:rsidRPr="000132AA">
        <w:rPr>
          <w:rFonts w:ascii="Century Gothic" w:hAnsi="Century Gothic" w:cs="Times New Roman"/>
          <w:i/>
          <w:sz w:val="24"/>
          <w:szCs w:val="24"/>
        </w:rPr>
        <w:t xml:space="preserve"> Eylem kapsamında ithalat denetim süreçleri ve TAREKS kapsamında gerçekleştirilebilecek gelişmelerin incelenmesi </w:t>
      </w:r>
      <w:r w:rsidR="00D02EFA">
        <w:rPr>
          <w:rFonts w:ascii="Century Gothic" w:hAnsi="Century Gothic" w:cs="Times New Roman"/>
          <w:i/>
          <w:sz w:val="24"/>
          <w:szCs w:val="24"/>
        </w:rPr>
        <w:t>öngörülmektedir.</w:t>
      </w:r>
    </w:p>
    <w:p w:rsidR="000132AA" w:rsidRPr="000132AA" w:rsidRDefault="000132AA" w:rsidP="000132AA">
      <w:pPr>
        <w:pStyle w:val="ListeParagraf"/>
        <w:spacing w:after="0" w:line="240" w:lineRule="auto"/>
        <w:ind w:left="360"/>
        <w:jc w:val="both"/>
        <w:rPr>
          <w:rFonts w:ascii="Century Gothic" w:hAnsi="Century Gothic" w:cs="Times New Roman"/>
          <w:i/>
          <w:sz w:val="24"/>
          <w:szCs w:val="24"/>
        </w:rPr>
      </w:pPr>
    </w:p>
    <w:p w:rsidR="000132AA" w:rsidRPr="000132AA" w:rsidRDefault="000132AA" w:rsidP="000132AA">
      <w:pPr>
        <w:pStyle w:val="ListeParagraf"/>
        <w:spacing w:after="0" w:line="240" w:lineRule="auto"/>
        <w:ind w:left="360"/>
        <w:jc w:val="both"/>
        <w:rPr>
          <w:rFonts w:ascii="Century Gothic" w:hAnsi="Century Gothic" w:cs="Times New Roman"/>
          <w:bCs/>
          <w:i/>
          <w:sz w:val="24"/>
          <w:szCs w:val="24"/>
        </w:rPr>
      </w:pPr>
      <w:r w:rsidRPr="000132AA">
        <w:rPr>
          <w:rFonts w:ascii="Century Gothic" w:hAnsi="Century Gothic" w:cs="Times New Roman"/>
          <w:i/>
          <w:sz w:val="24"/>
          <w:szCs w:val="24"/>
        </w:rPr>
        <w:t xml:space="preserve">Ticaret Bakanlığı tarafından yapılan açıklamalarda, </w:t>
      </w:r>
      <w:r w:rsidRPr="000132AA">
        <w:rPr>
          <w:rFonts w:ascii="Century Gothic" w:hAnsi="Century Gothic" w:cs="Times New Roman"/>
          <w:bCs/>
          <w:i/>
          <w:sz w:val="24"/>
          <w:szCs w:val="24"/>
        </w:rPr>
        <w:t>Dış Ticarette Risk Esaslı Kontrol Sistemi (TAREKS) risk parametrelerinde geniş ve detaylı bir güncelleme yapıldığı, ayrıca risk analizinin yeni teknolojik imkân ve kabiliyetlerle donatılmasına yönelik çalışmalar</w:t>
      </w:r>
      <w:r w:rsidR="00D02EFA">
        <w:rPr>
          <w:rFonts w:ascii="Century Gothic" w:hAnsi="Century Gothic" w:cs="Times New Roman"/>
          <w:bCs/>
          <w:i/>
          <w:sz w:val="24"/>
          <w:szCs w:val="24"/>
        </w:rPr>
        <w:t>ın</w:t>
      </w:r>
      <w:r w:rsidRPr="000132AA">
        <w:rPr>
          <w:rFonts w:ascii="Century Gothic" w:hAnsi="Century Gothic" w:cs="Times New Roman"/>
          <w:bCs/>
          <w:i/>
          <w:sz w:val="24"/>
          <w:szCs w:val="24"/>
        </w:rPr>
        <w:t xml:space="preserve"> 2021 yılı başında tamamlanması</w:t>
      </w:r>
      <w:r w:rsidR="00D02EFA">
        <w:rPr>
          <w:rFonts w:ascii="Century Gothic" w:hAnsi="Century Gothic" w:cs="Times New Roman"/>
          <w:bCs/>
          <w:i/>
          <w:sz w:val="24"/>
          <w:szCs w:val="24"/>
        </w:rPr>
        <w:t>nın</w:t>
      </w:r>
      <w:r w:rsidRPr="000132AA">
        <w:rPr>
          <w:rFonts w:ascii="Century Gothic" w:hAnsi="Century Gothic" w:cs="Times New Roman"/>
          <w:bCs/>
          <w:i/>
          <w:sz w:val="24"/>
          <w:szCs w:val="24"/>
        </w:rPr>
        <w:t xml:space="preserve"> planlandığı belirtilmiştir. </w:t>
      </w:r>
    </w:p>
    <w:p w:rsidR="000132AA" w:rsidRPr="000132AA" w:rsidRDefault="000132AA" w:rsidP="000132AA">
      <w:pPr>
        <w:pStyle w:val="ListeParagraf"/>
        <w:spacing w:after="0" w:line="240" w:lineRule="auto"/>
        <w:ind w:left="360"/>
        <w:jc w:val="both"/>
        <w:rPr>
          <w:rFonts w:ascii="Century Gothic" w:hAnsi="Century Gothic" w:cs="Times New Roman"/>
          <w:bCs/>
          <w:i/>
          <w:sz w:val="24"/>
          <w:szCs w:val="24"/>
        </w:rPr>
      </w:pPr>
    </w:p>
    <w:p w:rsidR="000132AA" w:rsidRPr="000132AA" w:rsidRDefault="000132AA" w:rsidP="000132AA">
      <w:pPr>
        <w:pStyle w:val="ListeParagraf"/>
        <w:spacing w:after="0" w:line="240" w:lineRule="auto"/>
        <w:ind w:left="360"/>
        <w:jc w:val="both"/>
        <w:rPr>
          <w:rFonts w:ascii="Century Gothic" w:hAnsi="Century Gothic" w:cs="Times New Roman"/>
          <w:bCs/>
          <w:i/>
          <w:sz w:val="24"/>
          <w:szCs w:val="24"/>
        </w:rPr>
      </w:pPr>
      <w:r w:rsidRPr="000132AA">
        <w:rPr>
          <w:rFonts w:ascii="Century Gothic" w:hAnsi="Century Gothic" w:cs="Times New Roman"/>
          <w:bCs/>
          <w:i/>
          <w:sz w:val="24"/>
          <w:szCs w:val="24"/>
        </w:rPr>
        <w:t>Ayrıca, denetim mekanizmasının hızlı ve doğru çalışmasının sağlanabilmesi amacıyla, taşrada eğitim faaliyetleri düzenlendiği, tüm Ürün Güvenliği ve Denetimi Tebliğlerine yönelik rehberler hazırlandığı aktarılmış ve bu çalışmaların 2020 sonu itibariyle tamamlanmasının beklendiği belirtilmiştir.</w:t>
      </w:r>
    </w:p>
    <w:p w:rsidR="000132AA" w:rsidRPr="000132AA" w:rsidRDefault="000132AA" w:rsidP="000132AA">
      <w:pPr>
        <w:pStyle w:val="ListeParagraf"/>
        <w:spacing w:after="0" w:line="240" w:lineRule="auto"/>
        <w:ind w:left="360"/>
        <w:jc w:val="both"/>
        <w:rPr>
          <w:rFonts w:ascii="Century Gothic" w:hAnsi="Century Gothic" w:cs="Times New Roman"/>
          <w:bCs/>
          <w:i/>
          <w:sz w:val="24"/>
          <w:szCs w:val="24"/>
        </w:rPr>
      </w:pPr>
    </w:p>
    <w:p w:rsidR="000132AA" w:rsidRPr="000132AA" w:rsidRDefault="000132AA" w:rsidP="000132AA">
      <w:pPr>
        <w:pStyle w:val="ListeParagraf"/>
        <w:spacing w:after="0" w:line="240" w:lineRule="auto"/>
        <w:ind w:left="360"/>
        <w:jc w:val="both"/>
        <w:rPr>
          <w:rFonts w:ascii="Century Gothic" w:hAnsi="Century Gothic" w:cs="Times New Roman"/>
          <w:bCs/>
          <w:i/>
          <w:sz w:val="24"/>
          <w:szCs w:val="24"/>
        </w:rPr>
      </w:pPr>
      <w:r w:rsidRPr="000132AA">
        <w:rPr>
          <w:rFonts w:ascii="Century Gothic" w:hAnsi="Century Gothic" w:cs="Times New Roman"/>
          <w:bCs/>
          <w:i/>
          <w:sz w:val="24"/>
          <w:szCs w:val="24"/>
        </w:rPr>
        <w:t xml:space="preserve">Son olarak, Ticaret Bakanlığı tarafından bu çalışmaların bitirilmesini müteakip </w:t>
      </w:r>
      <w:r w:rsidR="00D02EFA">
        <w:rPr>
          <w:rFonts w:ascii="Century Gothic" w:hAnsi="Century Gothic" w:cs="Times New Roman"/>
          <w:bCs/>
          <w:i/>
          <w:sz w:val="24"/>
          <w:szCs w:val="24"/>
        </w:rPr>
        <w:t xml:space="preserve">bir </w:t>
      </w:r>
      <w:r w:rsidRPr="000132AA">
        <w:rPr>
          <w:rFonts w:ascii="Century Gothic" w:hAnsi="Century Gothic" w:cs="Times New Roman"/>
          <w:bCs/>
          <w:i/>
          <w:sz w:val="24"/>
          <w:szCs w:val="24"/>
        </w:rPr>
        <w:t>eylem planı hazırlanacağı vurgulanmıştır.</w:t>
      </w:r>
    </w:p>
    <w:p w:rsidR="000132AA" w:rsidRPr="0011386D" w:rsidRDefault="000132AA" w:rsidP="0011386D">
      <w:pPr>
        <w:pStyle w:val="ListeParagraf"/>
        <w:spacing w:after="0" w:line="240" w:lineRule="auto"/>
        <w:ind w:left="360"/>
        <w:jc w:val="both"/>
        <w:rPr>
          <w:rFonts w:ascii="Century Gothic" w:hAnsi="Century Gothic" w:cs="Times New Roman"/>
          <w:sz w:val="24"/>
          <w:szCs w:val="24"/>
        </w:rPr>
      </w:pPr>
    </w:p>
    <w:p w:rsidR="0011386D" w:rsidRDefault="000132AA" w:rsidP="000132AA">
      <w:pPr>
        <w:pStyle w:val="ListeParagraf"/>
        <w:numPr>
          <w:ilvl w:val="0"/>
          <w:numId w:val="1"/>
        </w:numPr>
        <w:spacing w:after="0" w:line="240" w:lineRule="auto"/>
        <w:jc w:val="both"/>
        <w:rPr>
          <w:rFonts w:ascii="Century Gothic" w:hAnsi="Century Gothic" w:cs="Times New Roman"/>
          <w:b/>
          <w:sz w:val="24"/>
          <w:szCs w:val="24"/>
        </w:rPr>
      </w:pPr>
      <w:r w:rsidRPr="000132AA">
        <w:rPr>
          <w:rFonts w:ascii="Century Gothic" w:hAnsi="Century Gothic" w:cs="Times New Roman"/>
          <w:b/>
          <w:sz w:val="24"/>
          <w:szCs w:val="24"/>
        </w:rPr>
        <w:t xml:space="preserve">Piyasa gözetimi ve denetimi faaliyetlerinin daha etkin yürütülmesi amacıyla ilgili kurum ve kuruluşlarca bir çalışma </w:t>
      </w:r>
      <w:r>
        <w:rPr>
          <w:rFonts w:ascii="Century Gothic" w:hAnsi="Century Gothic" w:cs="Times New Roman"/>
          <w:b/>
          <w:sz w:val="24"/>
          <w:szCs w:val="24"/>
        </w:rPr>
        <w:t xml:space="preserve">yapılarak Komiteye sunulması (20 </w:t>
      </w:r>
      <w:proofErr w:type="spellStart"/>
      <w:r>
        <w:rPr>
          <w:rFonts w:ascii="Century Gothic" w:hAnsi="Century Gothic" w:cs="Times New Roman"/>
          <w:b/>
          <w:sz w:val="24"/>
          <w:szCs w:val="24"/>
        </w:rPr>
        <w:t>No’lu</w:t>
      </w:r>
      <w:proofErr w:type="spellEnd"/>
      <w:r>
        <w:rPr>
          <w:rFonts w:ascii="Century Gothic" w:hAnsi="Century Gothic" w:cs="Times New Roman"/>
          <w:b/>
          <w:sz w:val="24"/>
          <w:szCs w:val="24"/>
        </w:rPr>
        <w:t xml:space="preserve"> Eylem Maddesi)</w:t>
      </w:r>
    </w:p>
    <w:p w:rsidR="000132AA" w:rsidRDefault="000132AA" w:rsidP="000132AA">
      <w:pPr>
        <w:pStyle w:val="ListeParagraf"/>
        <w:spacing w:after="0" w:line="240" w:lineRule="auto"/>
        <w:ind w:left="360"/>
        <w:jc w:val="both"/>
        <w:rPr>
          <w:rFonts w:ascii="Century Gothic" w:hAnsi="Century Gothic" w:cs="Times New Roman"/>
          <w:b/>
          <w:sz w:val="24"/>
          <w:szCs w:val="24"/>
        </w:rPr>
      </w:pPr>
    </w:p>
    <w:p w:rsidR="000132AA" w:rsidRPr="00167B97" w:rsidRDefault="000132AA" w:rsidP="000132AA">
      <w:pPr>
        <w:pStyle w:val="ListeParagraf"/>
        <w:spacing w:after="0" w:line="240" w:lineRule="auto"/>
        <w:ind w:left="360"/>
        <w:jc w:val="both"/>
        <w:rPr>
          <w:rFonts w:ascii="Century Gothic" w:hAnsi="Century Gothic" w:cs="Times New Roman"/>
          <w:i/>
          <w:sz w:val="24"/>
          <w:szCs w:val="24"/>
        </w:rPr>
      </w:pPr>
      <w:r w:rsidRPr="00167B97">
        <w:rPr>
          <w:rFonts w:ascii="Century Gothic" w:hAnsi="Century Gothic" w:cs="Times New Roman"/>
          <w:i/>
          <w:sz w:val="24"/>
          <w:szCs w:val="24"/>
        </w:rPr>
        <w:t xml:space="preserve">Piyasa gözetimi ve denetimine ilişkin olarak, Ticaret Bakanlığı tarafından </w:t>
      </w:r>
      <w:r w:rsidR="00C52C28" w:rsidRPr="00167B97">
        <w:rPr>
          <w:rFonts w:ascii="Century Gothic" w:hAnsi="Century Gothic" w:cs="Times New Roman"/>
          <w:i/>
          <w:sz w:val="24"/>
          <w:szCs w:val="24"/>
        </w:rPr>
        <w:t xml:space="preserve">12 Şubat 2020 tarihinde Bakan Yardımcısı Sayın Sezai UÇARMAK başkanlığında Piyasa Gözetimi ve Denetimi Koordinasyon Kurulu’nun düzenlendiği belirtilmiş ve katılımcı kuruluşlarla birlikte Ulusal Piyasa Gözetimi ve Denetimi Stratejisi (2019-2021) </w:t>
      </w:r>
      <w:r w:rsidR="00167B97" w:rsidRPr="00167B97">
        <w:rPr>
          <w:rFonts w:ascii="Century Gothic" w:hAnsi="Century Gothic" w:cs="Times New Roman"/>
          <w:i/>
          <w:sz w:val="24"/>
          <w:szCs w:val="24"/>
        </w:rPr>
        <w:t>çerçevesinde görüş alışverişinde bulunulduğu bildirilmiştir.</w:t>
      </w:r>
    </w:p>
    <w:p w:rsidR="00167B97" w:rsidRPr="00167B97" w:rsidRDefault="00167B97" w:rsidP="000132AA">
      <w:pPr>
        <w:pStyle w:val="ListeParagraf"/>
        <w:spacing w:after="0" w:line="240" w:lineRule="auto"/>
        <w:ind w:left="360"/>
        <w:jc w:val="both"/>
        <w:rPr>
          <w:rFonts w:ascii="Century Gothic" w:hAnsi="Century Gothic" w:cs="Times New Roman"/>
          <w:i/>
          <w:sz w:val="24"/>
          <w:szCs w:val="24"/>
        </w:rPr>
      </w:pPr>
    </w:p>
    <w:p w:rsidR="00167B97" w:rsidRPr="00167B97" w:rsidRDefault="00167B97" w:rsidP="000132AA">
      <w:pPr>
        <w:pStyle w:val="ListeParagraf"/>
        <w:spacing w:after="0" w:line="240" w:lineRule="auto"/>
        <w:ind w:left="360"/>
        <w:jc w:val="both"/>
        <w:rPr>
          <w:rFonts w:ascii="Century Gothic" w:hAnsi="Century Gothic" w:cs="Times New Roman"/>
          <w:i/>
          <w:sz w:val="24"/>
          <w:szCs w:val="24"/>
        </w:rPr>
      </w:pPr>
      <w:r w:rsidRPr="00167B97">
        <w:rPr>
          <w:rFonts w:ascii="Century Gothic" w:hAnsi="Century Gothic" w:cs="Times New Roman"/>
          <w:i/>
          <w:sz w:val="24"/>
          <w:szCs w:val="24"/>
        </w:rPr>
        <w:t>Bu çerçevede;</w:t>
      </w:r>
    </w:p>
    <w:p w:rsidR="00167B97" w:rsidRPr="00167B97" w:rsidRDefault="00167B97" w:rsidP="000132AA">
      <w:pPr>
        <w:pStyle w:val="ListeParagraf"/>
        <w:spacing w:after="0" w:line="240" w:lineRule="auto"/>
        <w:ind w:left="360"/>
        <w:jc w:val="both"/>
        <w:rPr>
          <w:rFonts w:ascii="Century Gothic" w:hAnsi="Century Gothic" w:cs="Times New Roman"/>
          <w:i/>
          <w:sz w:val="24"/>
          <w:szCs w:val="24"/>
        </w:rPr>
      </w:pPr>
    </w:p>
    <w:p w:rsidR="00167B97" w:rsidRPr="00167B97" w:rsidRDefault="00167B97" w:rsidP="00167B97">
      <w:pPr>
        <w:pStyle w:val="ListeParagraf"/>
        <w:numPr>
          <w:ilvl w:val="0"/>
          <w:numId w:val="19"/>
        </w:numPr>
        <w:spacing w:after="0" w:line="240" w:lineRule="auto"/>
        <w:jc w:val="both"/>
        <w:rPr>
          <w:rFonts w:ascii="Century Gothic" w:hAnsi="Century Gothic" w:cs="Times New Roman"/>
          <w:i/>
          <w:sz w:val="24"/>
          <w:szCs w:val="24"/>
        </w:rPr>
      </w:pPr>
      <w:r w:rsidRPr="00167B97">
        <w:rPr>
          <w:rFonts w:ascii="Century Gothic" w:hAnsi="Century Gothic" w:cs="Times New Roman"/>
          <w:i/>
          <w:sz w:val="24"/>
          <w:szCs w:val="24"/>
        </w:rPr>
        <w:lastRenderedPageBreak/>
        <w:t>Sekretarya tarafından Ulusal Piyasa Gözetimi ve Denetimi Stratejisi (2019-2021)’</w:t>
      </w:r>
      <w:proofErr w:type="spellStart"/>
      <w:r w:rsidRPr="00167B97">
        <w:rPr>
          <w:rFonts w:ascii="Century Gothic" w:hAnsi="Century Gothic" w:cs="Times New Roman"/>
          <w:i/>
          <w:sz w:val="24"/>
          <w:szCs w:val="24"/>
        </w:rPr>
        <w:t>nin</w:t>
      </w:r>
      <w:proofErr w:type="spellEnd"/>
      <w:r w:rsidRPr="00167B97">
        <w:rPr>
          <w:rFonts w:ascii="Century Gothic" w:hAnsi="Century Gothic" w:cs="Times New Roman"/>
          <w:i/>
          <w:sz w:val="24"/>
          <w:szCs w:val="24"/>
        </w:rPr>
        <w:t xml:space="preserve"> Komite üyeleriyle paylaşılması</w:t>
      </w:r>
    </w:p>
    <w:p w:rsidR="00167B97" w:rsidRPr="00167B97" w:rsidRDefault="00167B97" w:rsidP="000132AA">
      <w:pPr>
        <w:pStyle w:val="ListeParagraf"/>
        <w:spacing w:after="0" w:line="240" w:lineRule="auto"/>
        <w:ind w:left="360"/>
        <w:jc w:val="both"/>
        <w:rPr>
          <w:rFonts w:ascii="Century Gothic" w:hAnsi="Century Gothic" w:cs="Times New Roman"/>
          <w:i/>
          <w:sz w:val="24"/>
          <w:szCs w:val="24"/>
        </w:rPr>
      </w:pPr>
    </w:p>
    <w:p w:rsidR="00167B97" w:rsidRPr="00167B97" w:rsidRDefault="00167B97" w:rsidP="000132AA">
      <w:pPr>
        <w:pStyle w:val="ListeParagraf"/>
        <w:spacing w:after="0" w:line="240" w:lineRule="auto"/>
        <w:ind w:left="360"/>
        <w:jc w:val="both"/>
        <w:rPr>
          <w:rFonts w:ascii="Century Gothic" w:hAnsi="Century Gothic" w:cs="Times New Roman"/>
          <w:i/>
          <w:sz w:val="24"/>
          <w:szCs w:val="24"/>
        </w:rPr>
      </w:pPr>
      <w:proofErr w:type="gramStart"/>
      <w:r w:rsidRPr="00167B97">
        <w:rPr>
          <w:rFonts w:ascii="Century Gothic" w:hAnsi="Century Gothic" w:cs="Times New Roman"/>
          <w:i/>
          <w:sz w:val="24"/>
          <w:szCs w:val="24"/>
        </w:rPr>
        <w:t>hususunda</w:t>
      </w:r>
      <w:proofErr w:type="gramEnd"/>
      <w:r w:rsidRPr="00167B97">
        <w:rPr>
          <w:rFonts w:ascii="Century Gothic" w:hAnsi="Century Gothic" w:cs="Times New Roman"/>
          <w:i/>
          <w:sz w:val="24"/>
          <w:szCs w:val="24"/>
        </w:rPr>
        <w:t xml:space="preserve"> karara varılmıştır.</w:t>
      </w:r>
    </w:p>
    <w:p w:rsidR="0011386D" w:rsidRPr="0011386D" w:rsidRDefault="0011386D" w:rsidP="0011386D">
      <w:pPr>
        <w:spacing w:after="0" w:line="240" w:lineRule="auto"/>
        <w:jc w:val="both"/>
        <w:rPr>
          <w:rFonts w:ascii="Century Gothic" w:hAnsi="Century Gothic" w:cs="Times New Roman"/>
          <w:b/>
          <w:sz w:val="24"/>
          <w:szCs w:val="24"/>
        </w:rPr>
      </w:pPr>
    </w:p>
    <w:p w:rsidR="00C06A7A" w:rsidRDefault="00C06A7A" w:rsidP="00C06A7A">
      <w:pPr>
        <w:pStyle w:val="ListeParagraf"/>
        <w:numPr>
          <w:ilvl w:val="0"/>
          <w:numId w:val="1"/>
        </w:numPr>
        <w:spacing w:after="0" w:line="240" w:lineRule="auto"/>
        <w:jc w:val="both"/>
        <w:rPr>
          <w:rFonts w:ascii="Century Gothic" w:hAnsi="Century Gothic" w:cs="Times New Roman"/>
          <w:b/>
          <w:sz w:val="24"/>
          <w:szCs w:val="24"/>
        </w:rPr>
      </w:pPr>
      <w:r w:rsidRPr="003A6212">
        <w:rPr>
          <w:rFonts w:ascii="Century Gothic" w:hAnsi="Century Gothic" w:cs="Times New Roman"/>
          <w:b/>
          <w:sz w:val="24"/>
          <w:szCs w:val="24"/>
        </w:rPr>
        <w:t xml:space="preserve">Sonradan kontrol uygulaması ile ilgili olarak, 2020 yılı sonuna kadar en iyi ülke uygulamalarından yararlanmak amacıyla inceleme ziyaretlerinden veya Dünya Gümrük Örgütü dokümanlarından faydalanılarak bir değerlendirme yapılacak ve </w:t>
      </w:r>
      <w:r w:rsidR="000132AA">
        <w:rPr>
          <w:rFonts w:ascii="Century Gothic" w:hAnsi="Century Gothic" w:cs="Times New Roman"/>
          <w:b/>
          <w:sz w:val="24"/>
          <w:szCs w:val="24"/>
        </w:rPr>
        <w:t>Komite paylaşılması (21</w:t>
      </w:r>
      <w:r>
        <w:rPr>
          <w:rFonts w:ascii="Century Gothic" w:hAnsi="Century Gothic" w:cs="Times New Roman"/>
          <w:b/>
          <w:sz w:val="24"/>
          <w:szCs w:val="24"/>
        </w:rPr>
        <w:t xml:space="preserve"> </w:t>
      </w:r>
      <w:proofErr w:type="spellStart"/>
      <w:r>
        <w:rPr>
          <w:rFonts w:ascii="Century Gothic" w:hAnsi="Century Gothic" w:cs="Times New Roman"/>
          <w:b/>
          <w:sz w:val="24"/>
          <w:szCs w:val="24"/>
        </w:rPr>
        <w:t>No’lu</w:t>
      </w:r>
      <w:proofErr w:type="spellEnd"/>
      <w:r>
        <w:rPr>
          <w:rFonts w:ascii="Century Gothic" w:hAnsi="Century Gothic" w:cs="Times New Roman"/>
          <w:b/>
          <w:sz w:val="24"/>
          <w:szCs w:val="24"/>
        </w:rPr>
        <w:t xml:space="preserve"> Eylem Maddesi)</w:t>
      </w:r>
    </w:p>
    <w:p w:rsidR="00367CC1" w:rsidRDefault="00367CC1" w:rsidP="00367CC1">
      <w:pPr>
        <w:pStyle w:val="ListeParagraf"/>
        <w:spacing w:after="0" w:line="240" w:lineRule="auto"/>
        <w:ind w:left="360"/>
        <w:jc w:val="both"/>
        <w:rPr>
          <w:rFonts w:ascii="Century Gothic" w:hAnsi="Century Gothic" w:cs="Times New Roman"/>
          <w:b/>
          <w:sz w:val="24"/>
          <w:szCs w:val="24"/>
        </w:rPr>
      </w:pPr>
    </w:p>
    <w:p w:rsidR="00C06A7A" w:rsidRDefault="009405DF" w:rsidP="00C06A7A">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Ticaret Bakanlığı tarafından konuya ilişkin çalışmaları</w:t>
      </w:r>
      <w:r w:rsidR="00F94B06">
        <w:rPr>
          <w:rFonts w:ascii="Century Gothic" w:hAnsi="Century Gothic" w:cs="Times New Roman"/>
          <w:i/>
          <w:sz w:val="24"/>
          <w:szCs w:val="24"/>
        </w:rPr>
        <w:t xml:space="preserve">n istatistik programları, veri madenciliği ve </w:t>
      </w:r>
      <w:proofErr w:type="gramStart"/>
      <w:r w:rsidR="00F94B06">
        <w:rPr>
          <w:rFonts w:ascii="Century Gothic" w:hAnsi="Century Gothic" w:cs="Times New Roman"/>
          <w:i/>
          <w:sz w:val="24"/>
          <w:szCs w:val="24"/>
        </w:rPr>
        <w:t>anomali</w:t>
      </w:r>
      <w:proofErr w:type="gramEnd"/>
      <w:r w:rsidR="00F94B06">
        <w:rPr>
          <w:rFonts w:ascii="Century Gothic" w:hAnsi="Century Gothic" w:cs="Times New Roman"/>
          <w:i/>
          <w:sz w:val="24"/>
          <w:szCs w:val="24"/>
        </w:rPr>
        <w:t xml:space="preserve"> ekranları alt modellemeleri gibi farklı yöntemlerle birlikte yürütüldüğü vurgulanmış olup, mevcut durumda eylem maddesine ilişkin gerçekleştirilecek ek bir çalışma bulunmadığı belirtilmiştir.</w:t>
      </w:r>
    </w:p>
    <w:p w:rsidR="00F94B06" w:rsidRDefault="00F94B06" w:rsidP="00C06A7A">
      <w:pPr>
        <w:pStyle w:val="ListeParagraf"/>
        <w:spacing w:after="0" w:line="240" w:lineRule="auto"/>
        <w:ind w:left="360"/>
        <w:jc w:val="both"/>
        <w:rPr>
          <w:rFonts w:ascii="Century Gothic" w:hAnsi="Century Gothic" w:cs="Times New Roman"/>
          <w:i/>
          <w:sz w:val="24"/>
          <w:szCs w:val="24"/>
        </w:rPr>
      </w:pPr>
    </w:p>
    <w:p w:rsidR="00F94B06" w:rsidRDefault="00F94B06" w:rsidP="00C06A7A">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Bu çerçevede;</w:t>
      </w:r>
    </w:p>
    <w:p w:rsidR="00F94B06" w:rsidRDefault="00F94B06" w:rsidP="00C06A7A">
      <w:pPr>
        <w:pStyle w:val="ListeParagraf"/>
        <w:spacing w:after="0" w:line="240" w:lineRule="auto"/>
        <w:ind w:left="360"/>
        <w:jc w:val="both"/>
        <w:rPr>
          <w:rFonts w:ascii="Century Gothic" w:hAnsi="Century Gothic" w:cs="Times New Roman"/>
          <w:i/>
          <w:sz w:val="24"/>
          <w:szCs w:val="24"/>
        </w:rPr>
      </w:pPr>
    </w:p>
    <w:p w:rsidR="00F21227" w:rsidRPr="00DD539B" w:rsidRDefault="00F94B06" w:rsidP="00F21227">
      <w:pPr>
        <w:pStyle w:val="ListeParagraf"/>
        <w:numPr>
          <w:ilvl w:val="0"/>
          <w:numId w:val="19"/>
        </w:numPr>
        <w:spacing w:after="0" w:line="240" w:lineRule="auto"/>
        <w:jc w:val="both"/>
        <w:rPr>
          <w:rFonts w:ascii="Century Gothic" w:hAnsi="Century Gothic" w:cs="Times New Roman"/>
          <w:b/>
          <w:i/>
          <w:sz w:val="24"/>
          <w:szCs w:val="24"/>
        </w:rPr>
      </w:pPr>
      <w:r w:rsidRPr="00DD539B">
        <w:rPr>
          <w:rFonts w:ascii="Century Gothic" w:hAnsi="Century Gothic" w:cs="Times New Roman"/>
          <w:i/>
          <w:sz w:val="24"/>
          <w:szCs w:val="24"/>
        </w:rPr>
        <w:t xml:space="preserve">Ticaret Bakanlığı tarafından 20 </w:t>
      </w:r>
      <w:proofErr w:type="spellStart"/>
      <w:r w:rsidRPr="00DD539B">
        <w:rPr>
          <w:rFonts w:ascii="Century Gothic" w:hAnsi="Century Gothic" w:cs="Times New Roman"/>
          <w:i/>
          <w:sz w:val="24"/>
          <w:szCs w:val="24"/>
        </w:rPr>
        <w:t>No’lu</w:t>
      </w:r>
      <w:proofErr w:type="spellEnd"/>
      <w:r w:rsidRPr="00DD539B">
        <w:rPr>
          <w:rFonts w:ascii="Century Gothic" w:hAnsi="Century Gothic" w:cs="Times New Roman"/>
          <w:i/>
          <w:sz w:val="24"/>
          <w:szCs w:val="24"/>
        </w:rPr>
        <w:t xml:space="preserve"> eylem maddesine ilişkin </w:t>
      </w:r>
      <w:r w:rsidR="00F21227" w:rsidRPr="00DD539B">
        <w:rPr>
          <w:rFonts w:ascii="Century Gothic" w:hAnsi="Century Gothic" w:cs="Times New Roman"/>
          <w:i/>
          <w:sz w:val="24"/>
          <w:szCs w:val="24"/>
        </w:rPr>
        <w:t xml:space="preserve">Genel Kurul’a sunulmak üzere gerekli bilgilerin </w:t>
      </w:r>
      <w:proofErr w:type="spellStart"/>
      <w:r w:rsidR="00F21227" w:rsidRPr="00DD539B">
        <w:rPr>
          <w:rFonts w:ascii="Century Gothic" w:hAnsi="Century Gothic" w:cs="Times New Roman"/>
          <w:i/>
          <w:sz w:val="24"/>
          <w:szCs w:val="24"/>
        </w:rPr>
        <w:t>Sekretarya’ya</w:t>
      </w:r>
      <w:proofErr w:type="spellEnd"/>
      <w:r w:rsidR="00F21227" w:rsidRPr="00DD539B">
        <w:rPr>
          <w:rFonts w:ascii="Century Gothic" w:hAnsi="Century Gothic" w:cs="Times New Roman"/>
          <w:i/>
          <w:sz w:val="24"/>
          <w:szCs w:val="24"/>
        </w:rPr>
        <w:t xml:space="preserve"> iletilmesi;</w:t>
      </w:r>
    </w:p>
    <w:p w:rsidR="00F21227" w:rsidRDefault="00F21227" w:rsidP="00F21227">
      <w:pPr>
        <w:spacing w:after="0" w:line="240" w:lineRule="auto"/>
        <w:jc w:val="both"/>
        <w:rPr>
          <w:rFonts w:ascii="Century Gothic" w:hAnsi="Century Gothic" w:cs="Times New Roman"/>
          <w:b/>
          <w:sz w:val="24"/>
          <w:szCs w:val="24"/>
        </w:rPr>
      </w:pPr>
    </w:p>
    <w:p w:rsidR="00F21227" w:rsidRPr="00F21227" w:rsidRDefault="00F21227" w:rsidP="00F21227">
      <w:pPr>
        <w:pStyle w:val="ListeParagraf"/>
        <w:spacing w:after="0" w:line="240" w:lineRule="auto"/>
        <w:ind w:left="360"/>
        <w:jc w:val="both"/>
        <w:rPr>
          <w:rFonts w:ascii="Century Gothic" w:hAnsi="Century Gothic" w:cs="Times New Roman"/>
          <w:i/>
          <w:sz w:val="24"/>
          <w:szCs w:val="24"/>
        </w:rPr>
      </w:pPr>
      <w:proofErr w:type="gramStart"/>
      <w:r>
        <w:rPr>
          <w:rFonts w:ascii="Century Gothic" w:hAnsi="Century Gothic" w:cs="Times New Roman"/>
          <w:i/>
          <w:sz w:val="24"/>
          <w:szCs w:val="24"/>
        </w:rPr>
        <w:t>h</w:t>
      </w:r>
      <w:r w:rsidRPr="00F21227">
        <w:rPr>
          <w:rFonts w:ascii="Century Gothic" w:hAnsi="Century Gothic" w:cs="Times New Roman"/>
          <w:i/>
          <w:sz w:val="24"/>
          <w:szCs w:val="24"/>
        </w:rPr>
        <w:t>ususu</w:t>
      </w:r>
      <w:proofErr w:type="gramEnd"/>
      <w:r w:rsidRPr="00F21227">
        <w:rPr>
          <w:rFonts w:ascii="Century Gothic" w:hAnsi="Century Gothic" w:cs="Times New Roman"/>
          <w:i/>
          <w:sz w:val="24"/>
          <w:szCs w:val="24"/>
        </w:rPr>
        <w:t xml:space="preserve"> karara bağlanmıştır.</w:t>
      </w:r>
    </w:p>
    <w:p w:rsidR="00C06A7A" w:rsidRDefault="00C06A7A" w:rsidP="00C06A7A">
      <w:pPr>
        <w:spacing w:after="0" w:line="240" w:lineRule="auto"/>
        <w:jc w:val="both"/>
        <w:rPr>
          <w:rFonts w:ascii="Century Gothic" w:hAnsi="Century Gothic" w:cs="Times New Roman"/>
          <w:b/>
          <w:sz w:val="24"/>
          <w:szCs w:val="24"/>
        </w:rPr>
      </w:pPr>
    </w:p>
    <w:p w:rsidR="00C06A7A" w:rsidRDefault="00C06A7A" w:rsidP="00C06A7A">
      <w:pPr>
        <w:pStyle w:val="ListeParagraf"/>
        <w:numPr>
          <w:ilvl w:val="0"/>
          <w:numId w:val="1"/>
        </w:numPr>
        <w:spacing w:after="0" w:line="240" w:lineRule="auto"/>
        <w:jc w:val="both"/>
        <w:rPr>
          <w:rFonts w:ascii="Century Gothic" w:hAnsi="Century Gothic" w:cs="Times New Roman"/>
          <w:b/>
          <w:sz w:val="24"/>
          <w:szCs w:val="24"/>
        </w:rPr>
      </w:pPr>
      <w:r w:rsidRPr="00B64136">
        <w:rPr>
          <w:rFonts w:ascii="Century Gothic" w:hAnsi="Century Gothic" w:cs="Times New Roman"/>
          <w:b/>
          <w:sz w:val="24"/>
          <w:szCs w:val="24"/>
        </w:rPr>
        <w:t>İthalatta yerinde gümrükleme ve izinli alıcı uygulamalarının hayata geçirilmesi için gerekli teknolojik altyapı çalışmaları</w:t>
      </w:r>
      <w:r>
        <w:rPr>
          <w:rFonts w:ascii="Century Gothic" w:hAnsi="Century Gothic" w:cs="Times New Roman"/>
          <w:b/>
          <w:sz w:val="24"/>
          <w:szCs w:val="24"/>
        </w:rPr>
        <w:t>nın</w:t>
      </w:r>
      <w:r w:rsidRPr="00B64136">
        <w:rPr>
          <w:rFonts w:ascii="Century Gothic" w:hAnsi="Century Gothic" w:cs="Times New Roman"/>
          <w:b/>
          <w:sz w:val="24"/>
          <w:szCs w:val="24"/>
        </w:rPr>
        <w:t xml:space="preserve"> yapıl</w:t>
      </w:r>
      <w:r>
        <w:rPr>
          <w:rFonts w:ascii="Century Gothic" w:hAnsi="Century Gothic" w:cs="Times New Roman"/>
          <w:b/>
          <w:sz w:val="24"/>
          <w:szCs w:val="24"/>
        </w:rPr>
        <w:t xml:space="preserve">ması </w:t>
      </w:r>
      <w:r w:rsidR="00167B97">
        <w:rPr>
          <w:rFonts w:ascii="Century Gothic" w:hAnsi="Century Gothic" w:cs="Times New Roman"/>
          <w:b/>
          <w:sz w:val="24"/>
          <w:szCs w:val="24"/>
        </w:rPr>
        <w:t>(22</w:t>
      </w:r>
      <w:r w:rsidRPr="00B64136">
        <w:rPr>
          <w:rFonts w:ascii="Century Gothic" w:hAnsi="Century Gothic" w:cs="Times New Roman"/>
          <w:b/>
          <w:sz w:val="24"/>
          <w:szCs w:val="24"/>
        </w:rPr>
        <w:t xml:space="preserve"> </w:t>
      </w:r>
      <w:proofErr w:type="spellStart"/>
      <w:r w:rsidRPr="00B64136">
        <w:rPr>
          <w:rFonts w:ascii="Century Gothic" w:hAnsi="Century Gothic" w:cs="Times New Roman"/>
          <w:b/>
          <w:sz w:val="24"/>
          <w:szCs w:val="24"/>
        </w:rPr>
        <w:t>No’lu</w:t>
      </w:r>
      <w:proofErr w:type="spellEnd"/>
      <w:r w:rsidRPr="00B64136">
        <w:rPr>
          <w:rFonts w:ascii="Century Gothic" w:hAnsi="Century Gothic" w:cs="Times New Roman"/>
          <w:b/>
          <w:sz w:val="24"/>
          <w:szCs w:val="24"/>
        </w:rPr>
        <w:t xml:space="preserve"> Eylem Maddesi)</w:t>
      </w:r>
    </w:p>
    <w:p w:rsidR="00367CC1" w:rsidRPr="00B64136" w:rsidRDefault="00367CC1" w:rsidP="00367CC1">
      <w:pPr>
        <w:pStyle w:val="ListeParagraf"/>
        <w:spacing w:after="0" w:line="240" w:lineRule="auto"/>
        <w:ind w:left="360"/>
        <w:jc w:val="both"/>
        <w:rPr>
          <w:rFonts w:ascii="Century Gothic" w:hAnsi="Century Gothic" w:cs="Times New Roman"/>
          <w:b/>
          <w:sz w:val="24"/>
          <w:szCs w:val="24"/>
        </w:rPr>
      </w:pPr>
    </w:p>
    <w:p w:rsidR="00915ED4" w:rsidRDefault="00915ED4" w:rsidP="00915ED4">
      <w:pPr>
        <w:ind w:left="360"/>
        <w:jc w:val="both"/>
        <w:rPr>
          <w:rFonts w:ascii="Century Gothic" w:hAnsi="Century Gothic" w:cs="Times New Roman"/>
          <w:i/>
          <w:sz w:val="24"/>
          <w:szCs w:val="24"/>
        </w:rPr>
      </w:pPr>
      <w:r>
        <w:rPr>
          <w:rFonts w:ascii="Century Gothic" w:hAnsi="Century Gothic" w:cs="Times New Roman"/>
          <w:i/>
          <w:sz w:val="24"/>
          <w:szCs w:val="24"/>
        </w:rPr>
        <w:t>21 Şubat 2020’de yayımlanan Gümrük İşlemlerinin Basitleştirilmesi Yönetmeliğinde Değişiklik Yapılmasına Dair Yönetmelik kapsamında, ithalatta yerinde gümrükleme ve izinli alıcı uygulamalarına ilişkin mevzuat altyapısı oluşturulmuştur.</w:t>
      </w:r>
    </w:p>
    <w:p w:rsidR="00915ED4" w:rsidRPr="0072082D" w:rsidRDefault="00915ED4" w:rsidP="00915ED4">
      <w:pPr>
        <w:ind w:left="360"/>
        <w:jc w:val="both"/>
        <w:rPr>
          <w:rFonts w:ascii="Century Gothic" w:hAnsi="Century Gothic" w:cs="Times New Roman"/>
          <w:i/>
          <w:sz w:val="24"/>
          <w:szCs w:val="24"/>
        </w:rPr>
      </w:pPr>
      <w:r>
        <w:rPr>
          <w:rFonts w:ascii="Century Gothic" w:hAnsi="Century Gothic" w:cs="Times New Roman"/>
          <w:i/>
          <w:sz w:val="24"/>
          <w:szCs w:val="24"/>
        </w:rPr>
        <w:t>Ticaret Bakanlığı tarafından yapılan bilgilendirmede, ithalatta yerinde gümrükleme ve izin alıcıya dair iş akışlarının oluşturulduğu belirtilmiş ve elektronik altyapıya ilişkin çalışmaların devam ettiği bildirilmiştir.</w:t>
      </w:r>
    </w:p>
    <w:p w:rsidR="00C06A7A" w:rsidRDefault="00C06A7A" w:rsidP="00C06A7A">
      <w:pPr>
        <w:pStyle w:val="ListeParagraf"/>
        <w:numPr>
          <w:ilvl w:val="0"/>
          <w:numId w:val="1"/>
        </w:numPr>
        <w:spacing w:after="0" w:line="240" w:lineRule="auto"/>
        <w:jc w:val="both"/>
        <w:rPr>
          <w:rFonts w:ascii="Century Gothic" w:hAnsi="Century Gothic" w:cs="Times New Roman"/>
          <w:b/>
          <w:sz w:val="24"/>
          <w:szCs w:val="24"/>
        </w:rPr>
      </w:pPr>
      <w:r w:rsidRPr="00484010">
        <w:rPr>
          <w:rFonts w:ascii="Century Gothic" w:hAnsi="Century Gothic" w:cs="Times New Roman"/>
          <w:b/>
          <w:sz w:val="24"/>
          <w:szCs w:val="24"/>
        </w:rPr>
        <w:t>Ülkemizce imzalanan Yetkilendirilmiş Yükümlü Karşılıklı Tanıma Anlaşmalarının artırılmasına yönelik bir ülke stratejisi belirlen</w:t>
      </w:r>
      <w:r w:rsidR="00167B97">
        <w:rPr>
          <w:rFonts w:ascii="Century Gothic" w:hAnsi="Century Gothic" w:cs="Times New Roman"/>
          <w:b/>
          <w:sz w:val="24"/>
          <w:szCs w:val="24"/>
        </w:rPr>
        <w:t>mesi (23</w:t>
      </w:r>
      <w:r>
        <w:rPr>
          <w:rFonts w:ascii="Century Gothic" w:hAnsi="Century Gothic" w:cs="Times New Roman"/>
          <w:b/>
          <w:sz w:val="24"/>
          <w:szCs w:val="24"/>
        </w:rPr>
        <w:t xml:space="preserve"> </w:t>
      </w:r>
      <w:proofErr w:type="spellStart"/>
      <w:r>
        <w:rPr>
          <w:rFonts w:ascii="Century Gothic" w:hAnsi="Century Gothic" w:cs="Times New Roman"/>
          <w:b/>
          <w:sz w:val="24"/>
          <w:szCs w:val="24"/>
        </w:rPr>
        <w:t>No’lu</w:t>
      </w:r>
      <w:proofErr w:type="spellEnd"/>
      <w:r>
        <w:rPr>
          <w:rFonts w:ascii="Century Gothic" w:hAnsi="Century Gothic" w:cs="Times New Roman"/>
          <w:b/>
          <w:sz w:val="24"/>
          <w:szCs w:val="24"/>
        </w:rPr>
        <w:t xml:space="preserve"> Eylem Maddesi)</w:t>
      </w:r>
    </w:p>
    <w:p w:rsidR="00367CC1" w:rsidRDefault="00367CC1" w:rsidP="00367CC1">
      <w:pPr>
        <w:pStyle w:val="ListeParagraf"/>
        <w:spacing w:after="0" w:line="240" w:lineRule="auto"/>
        <w:ind w:left="360"/>
        <w:jc w:val="both"/>
        <w:rPr>
          <w:rFonts w:ascii="Century Gothic" w:hAnsi="Century Gothic" w:cs="Times New Roman"/>
          <w:b/>
          <w:sz w:val="24"/>
          <w:szCs w:val="24"/>
        </w:rPr>
      </w:pPr>
    </w:p>
    <w:p w:rsidR="000A4CFB" w:rsidRDefault="000A4CFB" w:rsidP="00C06A7A">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Ticaret Bakanlığı tarafından, konuya ilişkin iki tane toplantı gerçekleştirildiği bildirilmiş olup ayrıca Avrupa Birliği</w:t>
      </w:r>
      <w:r w:rsidR="00D02EFA">
        <w:rPr>
          <w:rFonts w:ascii="Century Gothic" w:hAnsi="Century Gothic" w:cs="Times New Roman"/>
          <w:i/>
          <w:sz w:val="24"/>
          <w:szCs w:val="24"/>
        </w:rPr>
        <w:t xml:space="preserve">’ne </w:t>
      </w:r>
      <w:proofErr w:type="gramStart"/>
      <w:r w:rsidR="00D02EFA">
        <w:rPr>
          <w:rFonts w:ascii="Century Gothic" w:hAnsi="Century Gothic" w:cs="Times New Roman"/>
          <w:i/>
          <w:sz w:val="24"/>
          <w:szCs w:val="24"/>
        </w:rPr>
        <w:t xml:space="preserve">yönelik </w:t>
      </w:r>
      <w:r>
        <w:rPr>
          <w:rFonts w:ascii="Century Gothic" w:hAnsi="Century Gothic" w:cs="Times New Roman"/>
          <w:i/>
          <w:sz w:val="24"/>
          <w:szCs w:val="24"/>
        </w:rPr>
        <w:t xml:space="preserve"> girişimlerde</w:t>
      </w:r>
      <w:proofErr w:type="gramEnd"/>
      <w:r>
        <w:rPr>
          <w:rFonts w:ascii="Century Gothic" w:hAnsi="Century Gothic" w:cs="Times New Roman"/>
          <w:i/>
          <w:sz w:val="24"/>
          <w:szCs w:val="24"/>
        </w:rPr>
        <w:t xml:space="preserve"> bulunulduğu aktarılmıştır.</w:t>
      </w:r>
    </w:p>
    <w:p w:rsidR="00C06A7A" w:rsidRPr="00484010" w:rsidRDefault="00C06A7A" w:rsidP="00C06A7A">
      <w:pPr>
        <w:spacing w:after="0" w:line="240" w:lineRule="auto"/>
        <w:jc w:val="both"/>
        <w:rPr>
          <w:rFonts w:ascii="Century Gothic" w:hAnsi="Century Gothic" w:cs="Times New Roman"/>
          <w:b/>
          <w:sz w:val="24"/>
          <w:szCs w:val="24"/>
        </w:rPr>
      </w:pPr>
    </w:p>
    <w:p w:rsidR="00C06A7A" w:rsidRDefault="00C06A7A" w:rsidP="00C06A7A">
      <w:pPr>
        <w:pStyle w:val="ListeParagraf"/>
        <w:numPr>
          <w:ilvl w:val="0"/>
          <w:numId w:val="1"/>
        </w:numPr>
        <w:spacing w:after="0" w:line="240" w:lineRule="auto"/>
        <w:jc w:val="both"/>
        <w:rPr>
          <w:rFonts w:ascii="Century Gothic" w:hAnsi="Century Gothic" w:cs="Times New Roman"/>
          <w:b/>
          <w:sz w:val="24"/>
          <w:szCs w:val="24"/>
        </w:rPr>
      </w:pPr>
      <w:r w:rsidRPr="00484010">
        <w:rPr>
          <w:rFonts w:ascii="Century Gothic" w:hAnsi="Century Gothic" w:cs="Times New Roman"/>
          <w:b/>
          <w:sz w:val="24"/>
          <w:szCs w:val="24"/>
        </w:rPr>
        <w:t>Yetkilendirilmiş yükümlü statüsü kapsamında, nakliyecilerin sınır geçiş noktalarında öncelikli geçiş hakkı kullanabilmeleri için gerekli altyapı ça</w:t>
      </w:r>
      <w:r w:rsidR="00167B97">
        <w:rPr>
          <w:rFonts w:ascii="Century Gothic" w:hAnsi="Century Gothic" w:cs="Times New Roman"/>
          <w:b/>
          <w:sz w:val="24"/>
          <w:szCs w:val="24"/>
        </w:rPr>
        <w:t>lışmaları gerçekleştirilmesi (24</w:t>
      </w:r>
      <w:r>
        <w:rPr>
          <w:rFonts w:ascii="Century Gothic" w:hAnsi="Century Gothic" w:cs="Times New Roman"/>
          <w:b/>
          <w:sz w:val="24"/>
          <w:szCs w:val="24"/>
        </w:rPr>
        <w:t xml:space="preserve"> </w:t>
      </w:r>
      <w:proofErr w:type="spellStart"/>
      <w:r>
        <w:rPr>
          <w:rFonts w:ascii="Century Gothic" w:hAnsi="Century Gothic" w:cs="Times New Roman"/>
          <w:b/>
          <w:sz w:val="24"/>
          <w:szCs w:val="24"/>
        </w:rPr>
        <w:t>No’lu</w:t>
      </w:r>
      <w:proofErr w:type="spellEnd"/>
      <w:r>
        <w:rPr>
          <w:rFonts w:ascii="Century Gothic" w:hAnsi="Century Gothic" w:cs="Times New Roman"/>
          <w:b/>
          <w:sz w:val="24"/>
          <w:szCs w:val="24"/>
        </w:rPr>
        <w:t xml:space="preserve"> Maddesi)</w:t>
      </w:r>
    </w:p>
    <w:p w:rsidR="00367CC1" w:rsidRDefault="00367CC1" w:rsidP="00367CC1">
      <w:pPr>
        <w:pStyle w:val="ListeParagraf"/>
        <w:spacing w:after="0" w:line="240" w:lineRule="auto"/>
        <w:ind w:left="360"/>
        <w:jc w:val="both"/>
        <w:rPr>
          <w:rFonts w:ascii="Century Gothic" w:hAnsi="Century Gothic" w:cs="Times New Roman"/>
          <w:b/>
          <w:sz w:val="24"/>
          <w:szCs w:val="24"/>
        </w:rPr>
      </w:pPr>
    </w:p>
    <w:p w:rsidR="00C06A7A" w:rsidRPr="00847CEE" w:rsidRDefault="00E67D36" w:rsidP="00C06A7A">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lastRenderedPageBreak/>
        <w:t>Ticaret Bakanlığı tarafından ilgili eyleme ilişkin olarak, Kapıkule’de öncelikli geçiş hakkı uygulamasının başladığı belirtilerek, Hamzabeyli’de de i</w:t>
      </w:r>
      <w:r w:rsidR="00AB1541">
        <w:rPr>
          <w:rFonts w:ascii="Century Gothic" w:hAnsi="Century Gothic" w:cs="Times New Roman"/>
          <w:i/>
          <w:sz w:val="24"/>
          <w:szCs w:val="24"/>
        </w:rPr>
        <w:t>lgili uygulamanın yakın dönemde başlamasının planlandığı bildirilmiştir.</w:t>
      </w:r>
    </w:p>
    <w:p w:rsidR="00C06A7A" w:rsidRDefault="00C06A7A" w:rsidP="00C06A7A">
      <w:pPr>
        <w:pStyle w:val="ListeParagraf"/>
        <w:spacing w:after="0" w:line="240" w:lineRule="auto"/>
        <w:ind w:left="360"/>
        <w:jc w:val="both"/>
        <w:rPr>
          <w:rFonts w:ascii="Century Gothic" w:hAnsi="Century Gothic" w:cs="Times New Roman"/>
          <w:b/>
          <w:sz w:val="24"/>
          <w:szCs w:val="24"/>
        </w:rPr>
      </w:pPr>
    </w:p>
    <w:p w:rsidR="00C06A7A" w:rsidRDefault="00C06A7A" w:rsidP="00C06A7A">
      <w:pPr>
        <w:pStyle w:val="ListeParagraf"/>
        <w:numPr>
          <w:ilvl w:val="0"/>
          <w:numId w:val="1"/>
        </w:numPr>
        <w:spacing w:after="0" w:line="240" w:lineRule="auto"/>
        <w:jc w:val="both"/>
        <w:rPr>
          <w:rFonts w:ascii="Century Gothic" w:hAnsi="Century Gothic" w:cs="Times New Roman"/>
          <w:b/>
          <w:sz w:val="24"/>
          <w:szCs w:val="24"/>
        </w:rPr>
      </w:pPr>
      <w:r w:rsidRPr="00484010">
        <w:rPr>
          <w:rFonts w:ascii="Century Gothic" w:hAnsi="Century Gothic" w:cs="Times New Roman"/>
          <w:b/>
          <w:sz w:val="24"/>
          <w:szCs w:val="24"/>
        </w:rPr>
        <w:t>Yetkilendirilmiş yükümlü uygulamasının sadece gümrük alanında sınırlı kalmayıp, ilgili diğer kamu kurum ve kuruluşları mevzuat ve uygulamalarında da yer alması amacıyla ilgili kamu kurumu ve kuruluşlarınca gerekli mevzuat ve a</w:t>
      </w:r>
      <w:r>
        <w:rPr>
          <w:rFonts w:ascii="Century Gothic" w:hAnsi="Century Gothic" w:cs="Times New Roman"/>
          <w:b/>
          <w:sz w:val="24"/>
          <w:szCs w:val="24"/>
        </w:rPr>
        <w:t xml:space="preserve">ltyapı çalışmaları yapılması (25 </w:t>
      </w:r>
      <w:proofErr w:type="spellStart"/>
      <w:r>
        <w:rPr>
          <w:rFonts w:ascii="Century Gothic" w:hAnsi="Century Gothic" w:cs="Times New Roman"/>
          <w:b/>
          <w:sz w:val="24"/>
          <w:szCs w:val="24"/>
        </w:rPr>
        <w:t>No’lu</w:t>
      </w:r>
      <w:proofErr w:type="spellEnd"/>
      <w:r>
        <w:rPr>
          <w:rFonts w:ascii="Century Gothic" w:hAnsi="Century Gothic" w:cs="Times New Roman"/>
          <w:b/>
          <w:sz w:val="24"/>
          <w:szCs w:val="24"/>
        </w:rPr>
        <w:t xml:space="preserve"> Eylem Maddesi)</w:t>
      </w:r>
    </w:p>
    <w:p w:rsidR="00367CC1" w:rsidRDefault="00367CC1" w:rsidP="00367CC1">
      <w:pPr>
        <w:pStyle w:val="ListeParagraf"/>
        <w:spacing w:after="0" w:line="240" w:lineRule="auto"/>
        <w:ind w:left="360"/>
        <w:jc w:val="both"/>
        <w:rPr>
          <w:rFonts w:ascii="Century Gothic" w:hAnsi="Century Gothic" w:cs="Times New Roman"/>
          <w:b/>
          <w:sz w:val="24"/>
          <w:szCs w:val="24"/>
        </w:rPr>
      </w:pPr>
    </w:p>
    <w:p w:rsidR="00C06A7A" w:rsidRDefault="00BC0BA8" w:rsidP="00C06A7A">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Toplantıda, Yetkilendirilmiş Yükümlü sisteminin Ticaret Bakanlığı dışındaki diğer kamu kurum ve kuruluşlar tarafından bilinirliğinin oldukça düşük oldu</w:t>
      </w:r>
      <w:r w:rsidR="00364DAC">
        <w:rPr>
          <w:rFonts w:ascii="Century Gothic" w:hAnsi="Century Gothic" w:cs="Times New Roman"/>
          <w:i/>
          <w:sz w:val="24"/>
          <w:szCs w:val="24"/>
        </w:rPr>
        <w:t>ğu</w:t>
      </w:r>
      <w:r>
        <w:rPr>
          <w:rFonts w:ascii="Century Gothic" w:hAnsi="Century Gothic" w:cs="Times New Roman"/>
          <w:i/>
          <w:sz w:val="24"/>
          <w:szCs w:val="24"/>
        </w:rPr>
        <w:t xml:space="preserve"> tespit</w:t>
      </w:r>
      <w:r w:rsidR="0039336F">
        <w:rPr>
          <w:rFonts w:ascii="Century Gothic" w:hAnsi="Century Gothic" w:cs="Times New Roman"/>
          <w:i/>
          <w:sz w:val="24"/>
          <w:szCs w:val="24"/>
        </w:rPr>
        <w:t>i</w:t>
      </w:r>
      <w:r>
        <w:rPr>
          <w:rFonts w:ascii="Century Gothic" w:hAnsi="Century Gothic" w:cs="Times New Roman"/>
          <w:i/>
          <w:sz w:val="24"/>
          <w:szCs w:val="24"/>
        </w:rPr>
        <w:t xml:space="preserve"> </w:t>
      </w:r>
      <w:r w:rsidR="0039336F">
        <w:rPr>
          <w:rFonts w:ascii="Century Gothic" w:hAnsi="Century Gothic" w:cs="Times New Roman"/>
          <w:i/>
          <w:sz w:val="24"/>
          <w:szCs w:val="24"/>
        </w:rPr>
        <w:t>yapılmıştır.</w:t>
      </w:r>
      <w:r>
        <w:rPr>
          <w:rFonts w:ascii="Century Gothic" w:hAnsi="Century Gothic" w:cs="Times New Roman"/>
          <w:i/>
          <w:sz w:val="24"/>
          <w:szCs w:val="24"/>
        </w:rPr>
        <w:t xml:space="preserve"> Bu doğrultuda, </w:t>
      </w:r>
      <w:r w:rsidR="0039336F">
        <w:rPr>
          <w:rFonts w:ascii="Century Gothic" w:hAnsi="Century Gothic" w:cs="Times New Roman"/>
          <w:i/>
          <w:sz w:val="24"/>
          <w:szCs w:val="24"/>
        </w:rPr>
        <w:t xml:space="preserve">Yetkilendirilmiş Yükümlü sisteminin </w:t>
      </w:r>
      <w:r>
        <w:rPr>
          <w:rFonts w:ascii="Century Gothic" w:hAnsi="Century Gothic" w:cs="Times New Roman"/>
          <w:i/>
          <w:sz w:val="24"/>
          <w:szCs w:val="24"/>
        </w:rPr>
        <w:t>gümrük idaresi dışında yer alan</w:t>
      </w:r>
      <w:r w:rsidR="00364DAC">
        <w:rPr>
          <w:rFonts w:ascii="Century Gothic" w:hAnsi="Century Gothic" w:cs="Times New Roman"/>
          <w:i/>
          <w:sz w:val="24"/>
          <w:szCs w:val="24"/>
        </w:rPr>
        <w:t>,</w:t>
      </w:r>
      <w:r>
        <w:rPr>
          <w:rFonts w:ascii="Century Gothic" w:hAnsi="Century Gothic" w:cs="Times New Roman"/>
          <w:i/>
          <w:sz w:val="24"/>
          <w:szCs w:val="24"/>
        </w:rPr>
        <w:t xml:space="preserve"> gümrük işlemlerinden sorumlu diğer kamu kurum ve kuruluşların</w:t>
      </w:r>
      <w:r w:rsidR="0039336F">
        <w:rPr>
          <w:rFonts w:ascii="Century Gothic" w:hAnsi="Century Gothic" w:cs="Times New Roman"/>
          <w:i/>
          <w:sz w:val="24"/>
          <w:szCs w:val="24"/>
        </w:rPr>
        <w:t>a</w:t>
      </w:r>
      <w:r>
        <w:rPr>
          <w:rFonts w:ascii="Century Gothic" w:hAnsi="Century Gothic" w:cs="Times New Roman"/>
          <w:i/>
          <w:sz w:val="24"/>
          <w:szCs w:val="24"/>
        </w:rPr>
        <w:t xml:space="preserve"> yaygınlaştırılması </w:t>
      </w:r>
      <w:r w:rsidR="00364DAC">
        <w:rPr>
          <w:rFonts w:ascii="Century Gothic" w:hAnsi="Century Gothic" w:cs="Times New Roman"/>
          <w:i/>
          <w:sz w:val="24"/>
          <w:szCs w:val="24"/>
        </w:rPr>
        <w:t xml:space="preserve">amacıyla </w:t>
      </w:r>
      <w:r>
        <w:rPr>
          <w:rFonts w:ascii="Century Gothic" w:hAnsi="Century Gothic" w:cs="Times New Roman"/>
          <w:i/>
          <w:sz w:val="24"/>
          <w:szCs w:val="24"/>
        </w:rPr>
        <w:t>bir rapor hazırlanması hususunda karara varılmıştır.</w:t>
      </w:r>
    </w:p>
    <w:p w:rsidR="00BC0BA8" w:rsidRDefault="00BC0BA8" w:rsidP="00C06A7A">
      <w:pPr>
        <w:pStyle w:val="ListeParagraf"/>
        <w:spacing w:after="0" w:line="240" w:lineRule="auto"/>
        <w:ind w:left="360"/>
        <w:jc w:val="both"/>
        <w:rPr>
          <w:rFonts w:ascii="Century Gothic" w:hAnsi="Century Gothic" w:cs="Times New Roman"/>
          <w:i/>
          <w:sz w:val="24"/>
          <w:szCs w:val="24"/>
        </w:rPr>
      </w:pPr>
    </w:p>
    <w:p w:rsidR="00BC0BA8" w:rsidRDefault="00BC0BA8" w:rsidP="00C06A7A">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Bu kapsamda;</w:t>
      </w:r>
    </w:p>
    <w:p w:rsidR="00BC0BA8" w:rsidRDefault="00BC0BA8" w:rsidP="00C06A7A">
      <w:pPr>
        <w:pStyle w:val="ListeParagraf"/>
        <w:spacing w:after="0" w:line="240" w:lineRule="auto"/>
        <w:ind w:left="360"/>
        <w:jc w:val="both"/>
        <w:rPr>
          <w:rFonts w:ascii="Century Gothic" w:hAnsi="Century Gothic" w:cs="Times New Roman"/>
          <w:i/>
          <w:sz w:val="24"/>
          <w:szCs w:val="24"/>
        </w:rPr>
      </w:pPr>
    </w:p>
    <w:p w:rsidR="00BC0BA8" w:rsidRDefault="00644F30" w:rsidP="00BC0BA8">
      <w:pPr>
        <w:pStyle w:val="ListeParagraf"/>
        <w:numPr>
          <w:ilvl w:val="0"/>
          <w:numId w:val="19"/>
        </w:numPr>
        <w:spacing w:after="0" w:line="240" w:lineRule="auto"/>
        <w:jc w:val="both"/>
        <w:rPr>
          <w:rFonts w:ascii="Century Gothic" w:hAnsi="Century Gothic" w:cs="Times New Roman"/>
          <w:i/>
          <w:sz w:val="24"/>
          <w:szCs w:val="24"/>
        </w:rPr>
      </w:pPr>
      <w:r>
        <w:rPr>
          <w:rFonts w:ascii="Century Gothic" w:hAnsi="Century Gothic" w:cs="Times New Roman"/>
          <w:i/>
          <w:sz w:val="24"/>
          <w:szCs w:val="24"/>
        </w:rPr>
        <w:t xml:space="preserve">Sekretarya koordinasyonunda, </w:t>
      </w:r>
      <w:r w:rsidR="00BC0BA8">
        <w:rPr>
          <w:rFonts w:ascii="Century Gothic" w:hAnsi="Century Gothic" w:cs="Times New Roman"/>
          <w:i/>
          <w:sz w:val="24"/>
          <w:szCs w:val="24"/>
        </w:rPr>
        <w:t>Ticaret Bakanlığı ve özel sektör tarafından Yetkilendirilmiş Yükümlü sisteminin diğer kamu kurum ve kuruluşlarında uygulanmasına yönelik bir rapor hazırlanması</w:t>
      </w:r>
    </w:p>
    <w:p w:rsidR="00BC0BA8" w:rsidRDefault="00BC0BA8" w:rsidP="00BC0BA8">
      <w:pPr>
        <w:spacing w:after="0" w:line="240" w:lineRule="auto"/>
        <w:jc w:val="both"/>
        <w:rPr>
          <w:rFonts w:ascii="Century Gothic" w:hAnsi="Century Gothic" w:cs="Times New Roman"/>
          <w:i/>
          <w:sz w:val="24"/>
          <w:szCs w:val="24"/>
        </w:rPr>
      </w:pPr>
    </w:p>
    <w:p w:rsidR="00BC0BA8" w:rsidRPr="00BC0BA8" w:rsidRDefault="00BC0BA8" w:rsidP="00BC0BA8">
      <w:pPr>
        <w:spacing w:after="0" w:line="240" w:lineRule="auto"/>
        <w:ind w:left="426"/>
        <w:jc w:val="both"/>
        <w:rPr>
          <w:rFonts w:ascii="Century Gothic" w:hAnsi="Century Gothic" w:cs="Times New Roman"/>
          <w:i/>
          <w:sz w:val="24"/>
          <w:szCs w:val="24"/>
        </w:rPr>
      </w:pPr>
      <w:proofErr w:type="gramStart"/>
      <w:r>
        <w:rPr>
          <w:rFonts w:ascii="Century Gothic" w:hAnsi="Century Gothic" w:cs="Times New Roman"/>
          <w:i/>
          <w:sz w:val="24"/>
          <w:szCs w:val="24"/>
        </w:rPr>
        <w:t>kararlaştırılmıştır</w:t>
      </w:r>
      <w:proofErr w:type="gramEnd"/>
      <w:r>
        <w:rPr>
          <w:rFonts w:ascii="Century Gothic" w:hAnsi="Century Gothic" w:cs="Times New Roman"/>
          <w:i/>
          <w:sz w:val="24"/>
          <w:szCs w:val="24"/>
        </w:rPr>
        <w:t>.</w:t>
      </w:r>
    </w:p>
    <w:p w:rsidR="00C06A7A" w:rsidRPr="006E350C" w:rsidRDefault="00C06A7A" w:rsidP="006E350C">
      <w:pPr>
        <w:spacing w:after="0" w:line="240" w:lineRule="auto"/>
        <w:jc w:val="both"/>
        <w:rPr>
          <w:rFonts w:ascii="Century Gothic" w:hAnsi="Century Gothic" w:cs="Times New Roman"/>
          <w:b/>
          <w:sz w:val="24"/>
          <w:szCs w:val="24"/>
        </w:rPr>
      </w:pPr>
    </w:p>
    <w:p w:rsidR="006E350C" w:rsidRDefault="006E350C" w:rsidP="006E350C">
      <w:pPr>
        <w:pStyle w:val="ListeParagraf"/>
        <w:numPr>
          <w:ilvl w:val="0"/>
          <w:numId w:val="1"/>
        </w:numPr>
        <w:spacing w:after="0" w:line="240" w:lineRule="auto"/>
        <w:jc w:val="both"/>
        <w:rPr>
          <w:rFonts w:ascii="Century Gothic" w:hAnsi="Century Gothic" w:cs="Times New Roman"/>
          <w:b/>
          <w:sz w:val="24"/>
          <w:szCs w:val="24"/>
        </w:rPr>
      </w:pPr>
      <w:r w:rsidRPr="006E350C">
        <w:rPr>
          <w:rFonts w:ascii="Century Gothic" w:hAnsi="Century Gothic" w:cs="Times New Roman"/>
          <w:b/>
          <w:sz w:val="24"/>
          <w:szCs w:val="24"/>
        </w:rPr>
        <w:t>Dış ticarete konu olan eşyanın gümrük ve dış ticaret işlemleri</w:t>
      </w:r>
      <w:r>
        <w:rPr>
          <w:rFonts w:ascii="Century Gothic" w:hAnsi="Century Gothic" w:cs="Times New Roman"/>
          <w:b/>
          <w:sz w:val="24"/>
          <w:szCs w:val="24"/>
        </w:rPr>
        <w:t>nin</w:t>
      </w:r>
      <w:r w:rsidRPr="006E350C">
        <w:rPr>
          <w:rFonts w:ascii="Century Gothic" w:hAnsi="Century Gothic" w:cs="Times New Roman"/>
          <w:b/>
          <w:sz w:val="24"/>
          <w:szCs w:val="24"/>
        </w:rPr>
        <w:t xml:space="preserve"> bütün ilgili idareler tarafından mesai ücretinin tahsil edilmesi şartıyla 7/24 prensibine göre tamamlan</w:t>
      </w:r>
      <w:r>
        <w:rPr>
          <w:rFonts w:ascii="Century Gothic" w:hAnsi="Century Gothic" w:cs="Times New Roman"/>
          <w:b/>
          <w:sz w:val="24"/>
          <w:szCs w:val="24"/>
        </w:rPr>
        <w:t>ması, b</w:t>
      </w:r>
      <w:r w:rsidRPr="006E350C">
        <w:rPr>
          <w:rFonts w:ascii="Century Gothic" w:hAnsi="Century Gothic" w:cs="Times New Roman"/>
          <w:b/>
          <w:sz w:val="24"/>
          <w:szCs w:val="24"/>
        </w:rPr>
        <w:t>u eylemin uygulanmasında bozulabilir eşyaya ilişkin düzenlemelere öncelik veril</w:t>
      </w:r>
      <w:r>
        <w:rPr>
          <w:rFonts w:ascii="Century Gothic" w:hAnsi="Century Gothic" w:cs="Times New Roman"/>
          <w:b/>
          <w:sz w:val="24"/>
          <w:szCs w:val="24"/>
        </w:rPr>
        <w:t>mesi (2</w:t>
      </w:r>
      <w:r w:rsidRPr="006E350C">
        <w:rPr>
          <w:rFonts w:ascii="Century Gothic" w:hAnsi="Century Gothic" w:cs="Times New Roman"/>
          <w:b/>
          <w:sz w:val="24"/>
          <w:szCs w:val="24"/>
        </w:rPr>
        <w:t xml:space="preserve">7 </w:t>
      </w:r>
      <w:proofErr w:type="spellStart"/>
      <w:r w:rsidRPr="006E350C">
        <w:rPr>
          <w:rFonts w:ascii="Century Gothic" w:hAnsi="Century Gothic" w:cs="Times New Roman"/>
          <w:b/>
          <w:sz w:val="24"/>
          <w:szCs w:val="24"/>
        </w:rPr>
        <w:t>No’lu</w:t>
      </w:r>
      <w:proofErr w:type="spellEnd"/>
      <w:r w:rsidRPr="006E350C">
        <w:rPr>
          <w:rFonts w:ascii="Century Gothic" w:hAnsi="Century Gothic" w:cs="Times New Roman"/>
          <w:b/>
          <w:sz w:val="24"/>
          <w:szCs w:val="24"/>
        </w:rPr>
        <w:t xml:space="preserve"> Eylem Maddesi)</w:t>
      </w:r>
    </w:p>
    <w:p w:rsidR="00367CC1" w:rsidRDefault="00367CC1" w:rsidP="00367CC1">
      <w:pPr>
        <w:pStyle w:val="ListeParagraf"/>
        <w:spacing w:after="0" w:line="240" w:lineRule="auto"/>
        <w:ind w:left="360"/>
        <w:jc w:val="both"/>
        <w:rPr>
          <w:rFonts w:ascii="Century Gothic" w:hAnsi="Century Gothic" w:cs="Times New Roman"/>
          <w:b/>
          <w:sz w:val="24"/>
          <w:szCs w:val="24"/>
        </w:rPr>
      </w:pPr>
    </w:p>
    <w:p w:rsidR="00C06A7A" w:rsidRDefault="00915ED4" w:rsidP="006E350C">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Konuya ilişkin bir gelişme bulunmadığından bilgilendirmenin bir sonraki toplantıda yapılması kararlaştırılmıştır.</w:t>
      </w:r>
    </w:p>
    <w:p w:rsidR="00C06A7A" w:rsidRDefault="00C06A7A" w:rsidP="00D73F61">
      <w:pPr>
        <w:spacing w:after="0" w:line="240" w:lineRule="auto"/>
        <w:jc w:val="both"/>
        <w:rPr>
          <w:rFonts w:ascii="Century Gothic" w:hAnsi="Century Gothic" w:cs="Times New Roman"/>
          <w:i/>
          <w:sz w:val="24"/>
          <w:szCs w:val="24"/>
        </w:rPr>
      </w:pPr>
    </w:p>
    <w:p w:rsidR="00167B97" w:rsidRDefault="00167B97" w:rsidP="00D73F61">
      <w:pPr>
        <w:spacing w:after="0" w:line="240" w:lineRule="auto"/>
        <w:jc w:val="both"/>
        <w:rPr>
          <w:rFonts w:ascii="Century Gothic" w:hAnsi="Century Gothic" w:cs="Times New Roman"/>
          <w:i/>
          <w:sz w:val="24"/>
          <w:szCs w:val="24"/>
        </w:rPr>
      </w:pPr>
    </w:p>
    <w:p w:rsidR="00167B97" w:rsidRDefault="00167B97" w:rsidP="00167B97">
      <w:pPr>
        <w:pStyle w:val="ListeParagraf"/>
        <w:numPr>
          <w:ilvl w:val="0"/>
          <w:numId w:val="1"/>
        </w:numPr>
        <w:spacing w:after="0" w:line="240" w:lineRule="auto"/>
        <w:jc w:val="both"/>
        <w:rPr>
          <w:rFonts w:ascii="Century Gothic" w:hAnsi="Century Gothic" w:cs="Times New Roman"/>
          <w:b/>
          <w:sz w:val="24"/>
          <w:szCs w:val="24"/>
        </w:rPr>
      </w:pPr>
      <w:r w:rsidRPr="00167B97">
        <w:rPr>
          <w:rFonts w:ascii="Century Gothic" w:hAnsi="Century Gothic" w:cs="Times New Roman"/>
          <w:b/>
          <w:sz w:val="24"/>
          <w:szCs w:val="24"/>
        </w:rPr>
        <w:t xml:space="preserve">Tek Pencere Sisteminin, ilgili kurumlarca Türkiye Gümrük Bölgesine girişte yapılacak kontrolleri içeren Faz1, gümrük beyannamesinin tescil işlemi öncesinde yapılacak kontrolleri içeren Faz2 ve gümrük yükümlülüğünün sona ermesinden sonra yapılacak kontrolleri içeren Faz3 aşamalarının tüm paydaş kurumlara yaygınlaştırılması için ithalat, ihracat ve transit işlemlerinde istenilen tevsik edici belgeler ile ilgili diğer belgelerin Tek Pencere Sistemine </w:t>
      </w:r>
      <w:proofErr w:type="gramStart"/>
      <w:r w:rsidRPr="00167B97">
        <w:rPr>
          <w:rFonts w:ascii="Century Gothic" w:hAnsi="Century Gothic" w:cs="Times New Roman"/>
          <w:b/>
          <w:sz w:val="24"/>
          <w:szCs w:val="24"/>
        </w:rPr>
        <w:t>entegre</w:t>
      </w:r>
      <w:proofErr w:type="gramEnd"/>
      <w:r w:rsidRPr="00167B97">
        <w:rPr>
          <w:rFonts w:ascii="Century Gothic" w:hAnsi="Century Gothic" w:cs="Times New Roman"/>
          <w:b/>
          <w:sz w:val="24"/>
          <w:szCs w:val="24"/>
        </w:rPr>
        <w:t xml:space="preserve"> edilmesine yönelik olarak tespit çalışması yapılarak paydaş kurumlarla koordinasyon sağlan</w:t>
      </w:r>
      <w:r>
        <w:rPr>
          <w:rFonts w:ascii="Century Gothic" w:hAnsi="Century Gothic" w:cs="Times New Roman"/>
          <w:b/>
          <w:sz w:val="24"/>
          <w:szCs w:val="24"/>
        </w:rPr>
        <w:t xml:space="preserve">ması (35 </w:t>
      </w:r>
      <w:proofErr w:type="spellStart"/>
      <w:r>
        <w:rPr>
          <w:rFonts w:ascii="Century Gothic" w:hAnsi="Century Gothic" w:cs="Times New Roman"/>
          <w:b/>
          <w:sz w:val="24"/>
          <w:szCs w:val="24"/>
        </w:rPr>
        <w:t>No’lu</w:t>
      </w:r>
      <w:proofErr w:type="spellEnd"/>
      <w:r>
        <w:rPr>
          <w:rFonts w:ascii="Century Gothic" w:hAnsi="Century Gothic" w:cs="Times New Roman"/>
          <w:b/>
          <w:sz w:val="24"/>
          <w:szCs w:val="24"/>
        </w:rPr>
        <w:t xml:space="preserve"> Eylem Maddesi)</w:t>
      </w:r>
    </w:p>
    <w:p w:rsidR="00167B97" w:rsidRDefault="00167B97" w:rsidP="00167B97">
      <w:pPr>
        <w:spacing w:after="0" w:line="240" w:lineRule="auto"/>
        <w:jc w:val="both"/>
        <w:rPr>
          <w:rFonts w:ascii="Century Gothic" w:hAnsi="Century Gothic" w:cs="Times New Roman"/>
          <w:b/>
          <w:sz w:val="24"/>
          <w:szCs w:val="24"/>
        </w:rPr>
      </w:pPr>
    </w:p>
    <w:p w:rsidR="00167B97" w:rsidRPr="00167B97" w:rsidRDefault="00167B97" w:rsidP="00167B97">
      <w:pPr>
        <w:ind w:left="360"/>
        <w:jc w:val="both"/>
        <w:rPr>
          <w:rFonts w:ascii="Century Gothic" w:hAnsi="Century Gothic" w:cs="Times New Roman"/>
          <w:i/>
          <w:sz w:val="24"/>
          <w:szCs w:val="24"/>
        </w:rPr>
      </w:pPr>
      <w:r w:rsidRPr="00167B97">
        <w:rPr>
          <w:rFonts w:ascii="Century Gothic" w:hAnsi="Century Gothic" w:cs="Times New Roman"/>
          <w:i/>
          <w:sz w:val="24"/>
          <w:szCs w:val="24"/>
        </w:rPr>
        <w:t>Konuya ilişkin olarak, Ticaret Bakanlığı tarafından, nihai olarak Tek Pencere Sistemi’ne Çevre ve Şehircilik Bakanlığı tarafından katı atık ithalatında talep edilen belgelerin eklendiği belirtilerek, çalışmaların devam ettiği vurgulanmıştır.</w:t>
      </w:r>
    </w:p>
    <w:p w:rsidR="00167B97" w:rsidRDefault="00167B97" w:rsidP="00D73F61">
      <w:pPr>
        <w:spacing w:after="0" w:line="240" w:lineRule="auto"/>
        <w:jc w:val="both"/>
        <w:rPr>
          <w:rFonts w:ascii="Century Gothic" w:hAnsi="Century Gothic" w:cs="Times New Roman"/>
          <w:i/>
          <w:sz w:val="24"/>
          <w:szCs w:val="24"/>
        </w:rPr>
      </w:pPr>
    </w:p>
    <w:p w:rsidR="00167B97" w:rsidRPr="00167B97" w:rsidRDefault="00167B97" w:rsidP="00167B97">
      <w:pPr>
        <w:pStyle w:val="ListeParagraf"/>
        <w:numPr>
          <w:ilvl w:val="0"/>
          <w:numId w:val="1"/>
        </w:numPr>
        <w:spacing w:after="0" w:line="240" w:lineRule="auto"/>
        <w:jc w:val="both"/>
        <w:rPr>
          <w:rFonts w:ascii="Century Gothic" w:hAnsi="Century Gothic" w:cs="Times New Roman"/>
          <w:b/>
          <w:sz w:val="24"/>
          <w:szCs w:val="24"/>
        </w:rPr>
      </w:pPr>
      <w:proofErr w:type="gramStart"/>
      <w:r w:rsidRPr="00167B97">
        <w:rPr>
          <w:rFonts w:ascii="Century Gothic" w:hAnsi="Century Gothic" w:cs="Times New Roman"/>
          <w:b/>
          <w:sz w:val="24"/>
          <w:szCs w:val="24"/>
        </w:rPr>
        <w:t>BİLGE Sisteminde muayene işlemleri bitirilmiş veya vergileri ödenerek/teminata bağlanarak muhasebe işlemleri tamamlanmış gümrük beyannamelerinde gümrük idarelerinde yapılamayan düzeltme işlemlerinde yazışma trafiğinin uzamasının yarattığı mağduriyetlerin azaltılması, işlemlerin takip edilebilirliğinin arttırılması ve böylece gümrük işlem süreçlerinin hızlandırılması amacıyla kapanmış beyannamelerde gümrük idarelerinde sınırlı alanlarda yapılan düzeltme işlemle</w:t>
      </w:r>
      <w:r>
        <w:rPr>
          <w:rFonts w:ascii="Century Gothic" w:hAnsi="Century Gothic" w:cs="Times New Roman"/>
          <w:b/>
          <w:sz w:val="24"/>
          <w:szCs w:val="24"/>
        </w:rPr>
        <w:t xml:space="preserve">rinin kapsamının genişletilmesi (36 </w:t>
      </w:r>
      <w:proofErr w:type="spellStart"/>
      <w:r>
        <w:rPr>
          <w:rFonts w:ascii="Century Gothic" w:hAnsi="Century Gothic" w:cs="Times New Roman"/>
          <w:b/>
          <w:sz w:val="24"/>
          <w:szCs w:val="24"/>
        </w:rPr>
        <w:t>No’lu</w:t>
      </w:r>
      <w:proofErr w:type="spellEnd"/>
      <w:r>
        <w:rPr>
          <w:rFonts w:ascii="Century Gothic" w:hAnsi="Century Gothic" w:cs="Times New Roman"/>
          <w:b/>
          <w:sz w:val="24"/>
          <w:szCs w:val="24"/>
        </w:rPr>
        <w:t xml:space="preserve"> Eylem Maddesi)</w:t>
      </w:r>
      <w:proofErr w:type="gramEnd"/>
    </w:p>
    <w:p w:rsidR="00167B97" w:rsidRDefault="00167B97" w:rsidP="00D73F61">
      <w:pPr>
        <w:spacing w:after="0" w:line="240" w:lineRule="auto"/>
        <w:jc w:val="both"/>
        <w:rPr>
          <w:rFonts w:ascii="Century Gothic" w:hAnsi="Century Gothic" w:cs="Times New Roman"/>
          <w:i/>
          <w:sz w:val="24"/>
          <w:szCs w:val="24"/>
        </w:rPr>
      </w:pPr>
    </w:p>
    <w:p w:rsidR="00167B97" w:rsidRPr="00D73F61" w:rsidRDefault="00167B97" w:rsidP="00167B97">
      <w:pPr>
        <w:ind w:left="360"/>
        <w:jc w:val="both"/>
        <w:rPr>
          <w:rFonts w:ascii="Century Gothic" w:hAnsi="Century Gothic" w:cs="Times New Roman"/>
          <w:i/>
          <w:sz w:val="24"/>
          <w:szCs w:val="24"/>
        </w:rPr>
      </w:pPr>
      <w:r w:rsidRPr="00167B97">
        <w:rPr>
          <w:rFonts w:ascii="Century Gothic" w:hAnsi="Century Gothic" w:cs="Times New Roman"/>
          <w:i/>
          <w:sz w:val="24"/>
          <w:szCs w:val="24"/>
        </w:rPr>
        <w:t>Ticaret Bakanlığı tarafından ilgili konuya ilişkin çalışmaların devam ettiği belirtilmiştir.</w:t>
      </w:r>
    </w:p>
    <w:p w:rsidR="00C06A7A" w:rsidRDefault="00C06A7A" w:rsidP="00C06A7A">
      <w:pPr>
        <w:pStyle w:val="ListeParagraf"/>
        <w:numPr>
          <w:ilvl w:val="0"/>
          <w:numId w:val="1"/>
        </w:numPr>
        <w:spacing w:after="0" w:line="240" w:lineRule="auto"/>
        <w:jc w:val="both"/>
        <w:rPr>
          <w:rFonts w:ascii="Century Gothic" w:hAnsi="Century Gothic" w:cs="Times New Roman"/>
          <w:b/>
          <w:sz w:val="24"/>
          <w:szCs w:val="24"/>
        </w:rPr>
      </w:pPr>
      <w:r w:rsidRPr="0072082D">
        <w:rPr>
          <w:rFonts w:ascii="Century Gothic" w:hAnsi="Century Gothic" w:cs="Times New Roman"/>
          <w:b/>
          <w:sz w:val="24"/>
          <w:szCs w:val="24"/>
        </w:rPr>
        <w:t xml:space="preserve">Vergi ve harçların dönemsel olarak ödenmesinin sağlanması hususunda ilgili kanun maddesinin yasalaşmasının ardından gerekli diğer mevzuat ve altyapı çalışmaları gerçekleştirilecektir. </w:t>
      </w:r>
      <w:r w:rsidR="00167B97">
        <w:rPr>
          <w:rFonts w:ascii="Century Gothic" w:hAnsi="Century Gothic" w:cs="Times New Roman"/>
          <w:b/>
          <w:sz w:val="24"/>
          <w:szCs w:val="24"/>
        </w:rPr>
        <w:t xml:space="preserve">(39 </w:t>
      </w:r>
      <w:proofErr w:type="spellStart"/>
      <w:r>
        <w:rPr>
          <w:rFonts w:ascii="Century Gothic" w:hAnsi="Century Gothic" w:cs="Times New Roman"/>
          <w:b/>
          <w:sz w:val="24"/>
          <w:szCs w:val="24"/>
        </w:rPr>
        <w:t>No’lu</w:t>
      </w:r>
      <w:proofErr w:type="spellEnd"/>
      <w:r>
        <w:rPr>
          <w:rFonts w:ascii="Century Gothic" w:hAnsi="Century Gothic" w:cs="Times New Roman"/>
          <w:b/>
          <w:sz w:val="24"/>
          <w:szCs w:val="24"/>
        </w:rPr>
        <w:t xml:space="preserve"> Eylem Maddesi)</w:t>
      </w:r>
    </w:p>
    <w:p w:rsidR="00367CC1" w:rsidRDefault="00367CC1" w:rsidP="00367CC1">
      <w:pPr>
        <w:pStyle w:val="ListeParagraf"/>
        <w:spacing w:after="0" w:line="240" w:lineRule="auto"/>
        <w:ind w:left="360"/>
        <w:jc w:val="both"/>
        <w:rPr>
          <w:rFonts w:ascii="Century Gothic" w:hAnsi="Century Gothic" w:cs="Times New Roman"/>
          <w:b/>
          <w:sz w:val="24"/>
          <w:szCs w:val="24"/>
        </w:rPr>
      </w:pPr>
    </w:p>
    <w:p w:rsidR="00D73F61" w:rsidRDefault="004F624D" w:rsidP="00C06A7A">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 xml:space="preserve">25 Kasım 2019 tarihinde gerçekleştirilen Ticaretin Kolaylaştırılması Koordinasyon Komitesi </w:t>
      </w:r>
      <w:r w:rsidR="000D49BE">
        <w:rPr>
          <w:rFonts w:ascii="Century Gothic" w:hAnsi="Century Gothic" w:cs="Times New Roman"/>
          <w:i/>
          <w:sz w:val="24"/>
          <w:szCs w:val="24"/>
        </w:rPr>
        <w:t xml:space="preserve">toplantısında yapılan değerlendirmeler ile Hazine ve Maliye Bakanlığı’nın görüşleri doğrultusunda 41 </w:t>
      </w:r>
      <w:proofErr w:type="spellStart"/>
      <w:r w:rsidR="000D49BE">
        <w:rPr>
          <w:rFonts w:ascii="Century Gothic" w:hAnsi="Century Gothic" w:cs="Times New Roman"/>
          <w:i/>
          <w:sz w:val="24"/>
          <w:szCs w:val="24"/>
        </w:rPr>
        <w:t>No’lu</w:t>
      </w:r>
      <w:proofErr w:type="spellEnd"/>
      <w:r w:rsidR="000D49BE">
        <w:rPr>
          <w:rFonts w:ascii="Century Gothic" w:hAnsi="Century Gothic" w:cs="Times New Roman"/>
          <w:i/>
          <w:sz w:val="24"/>
          <w:szCs w:val="24"/>
        </w:rPr>
        <w:t xml:space="preserve"> eylemin</w:t>
      </w:r>
      <w:r w:rsidR="00D73F61">
        <w:rPr>
          <w:rFonts w:ascii="Century Gothic" w:hAnsi="Century Gothic" w:cs="Times New Roman"/>
          <w:i/>
          <w:sz w:val="24"/>
          <w:szCs w:val="24"/>
        </w:rPr>
        <w:t xml:space="preserve"> mevcut tarih itibariyle uygulanamayacağı tespit edilmiştir.</w:t>
      </w:r>
    </w:p>
    <w:p w:rsidR="00D73F61" w:rsidRDefault="00D73F61" w:rsidP="00C06A7A">
      <w:pPr>
        <w:pStyle w:val="ListeParagraf"/>
        <w:spacing w:after="0" w:line="240" w:lineRule="auto"/>
        <w:ind w:left="360"/>
        <w:jc w:val="both"/>
        <w:rPr>
          <w:rFonts w:ascii="Century Gothic" w:hAnsi="Century Gothic" w:cs="Times New Roman"/>
          <w:i/>
          <w:sz w:val="24"/>
          <w:szCs w:val="24"/>
        </w:rPr>
      </w:pPr>
    </w:p>
    <w:p w:rsidR="00D73F61" w:rsidRDefault="00D73F61" w:rsidP="00C06A7A">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Çalışma grubunda yapılan görüşmeler neticesinde, konuya ilişkin çalışmaların yürütülmesi ve Komite üyelerine dönemsel/ertelenmiş vergi ödeme sistemleri hakkında bilgi verilmesi konusu kararlaştırılmıştır.</w:t>
      </w:r>
    </w:p>
    <w:p w:rsidR="00D73F61" w:rsidRDefault="00D73F61" w:rsidP="00C06A7A">
      <w:pPr>
        <w:pStyle w:val="ListeParagraf"/>
        <w:spacing w:after="0" w:line="240" w:lineRule="auto"/>
        <w:ind w:left="360"/>
        <w:jc w:val="both"/>
        <w:rPr>
          <w:rFonts w:ascii="Century Gothic" w:hAnsi="Century Gothic" w:cs="Times New Roman"/>
          <w:i/>
          <w:sz w:val="24"/>
          <w:szCs w:val="24"/>
        </w:rPr>
      </w:pPr>
    </w:p>
    <w:p w:rsidR="00D73F61" w:rsidRDefault="00D73F61" w:rsidP="00C06A7A">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Bu çerçevede;</w:t>
      </w:r>
    </w:p>
    <w:p w:rsidR="00D73F61" w:rsidRDefault="00D73F61" w:rsidP="00C06A7A">
      <w:pPr>
        <w:pStyle w:val="ListeParagraf"/>
        <w:spacing w:after="0" w:line="240" w:lineRule="auto"/>
        <w:ind w:left="360"/>
        <w:jc w:val="both"/>
        <w:rPr>
          <w:rFonts w:ascii="Century Gothic" w:hAnsi="Century Gothic" w:cs="Times New Roman"/>
          <w:i/>
          <w:sz w:val="24"/>
          <w:szCs w:val="24"/>
        </w:rPr>
      </w:pPr>
    </w:p>
    <w:p w:rsidR="00C06A7A" w:rsidRDefault="00D73F61" w:rsidP="00D73F61">
      <w:pPr>
        <w:pStyle w:val="ListeParagraf"/>
        <w:numPr>
          <w:ilvl w:val="0"/>
          <w:numId w:val="19"/>
        </w:numPr>
        <w:spacing w:after="0" w:line="240" w:lineRule="auto"/>
        <w:jc w:val="both"/>
        <w:rPr>
          <w:rFonts w:ascii="Century Gothic" w:hAnsi="Century Gothic" w:cs="Times New Roman"/>
          <w:i/>
          <w:sz w:val="24"/>
          <w:szCs w:val="24"/>
        </w:rPr>
      </w:pPr>
      <w:r>
        <w:rPr>
          <w:rFonts w:ascii="Century Gothic" w:hAnsi="Century Gothic" w:cs="Times New Roman"/>
          <w:i/>
          <w:sz w:val="24"/>
          <w:szCs w:val="24"/>
        </w:rPr>
        <w:t>Çalışma Grubunun bir sonraki toplantısında</w:t>
      </w:r>
      <w:r w:rsidR="00915ED4">
        <w:rPr>
          <w:rFonts w:ascii="Century Gothic" w:hAnsi="Century Gothic" w:cs="Times New Roman"/>
          <w:i/>
          <w:sz w:val="24"/>
          <w:szCs w:val="24"/>
        </w:rPr>
        <w:t>, Sekretarya tarafından</w:t>
      </w:r>
      <w:r>
        <w:rPr>
          <w:rFonts w:ascii="Century Gothic" w:hAnsi="Century Gothic" w:cs="Times New Roman"/>
          <w:i/>
          <w:sz w:val="24"/>
          <w:szCs w:val="24"/>
        </w:rPr>
        <w:t xml:space="preserve"> konuya ilişkin bir kavram </w:t>
      </w:r>
      <w:proofErr w:type="gramStart"/>
      <w:r>
        <w:rPr>
          <w:rFonts w:ascii="Century Gothic" w:hAnsi="Century Gothic" w:cs="Times New Roman"/>
          <w:i/>
          <w:sz w:val="24"/>
          <w:szCs w:val="24"/>
        </w:rPr>
        <w:t>kağıdı</w:t>
      </w:r>
      <w:proofErr w:type="gramEnd"/>
      <w:r>
        <w:rPr>
          <w:rFonts w:ascii="Century Gothic" w:hAnsi="Century Gothic" w:cs="Times New Roman"/>
          <w:i/>
          <w:sz w:val="24"/>
          <w:szCs w:val="24"/>
        </w:rPr>
        <w:t>/sunum hazırlanması</w:t>
      </w:r>
      <w:r w:rsidR="00915ED4">
        <w:rPr>
          <w:rFonts w:ascii="Century Gothic" w:hAnsi="Century Gothic" w:cs="Times New Roman"/>
          <w:i/>
          <w:sz w:val="24"/>
          <w:szCs w:val="24"/>
        </w:rPr>
        <w:t>,</w:t>
      </w:r>
    </w:p>
    <w:p w:rsidR="00915ED4" w:rsidRDefault="00915ED4" w:rsidP="00D73F61">
      <w:pPr>
        <w:pStyle w:val="ListeParagraf"/>
        <w:numPr>
          <w:ilvl w:val="0"/>
          <w:numId w:val="19"/>
        </w:numPr>
        <w:spacing w:after="0" w:line="240" w:lineRule="auto"/>
        <w:jc w:val="both"/>
        <w:rPr>
          <w:rFonts w:ascii="Century Gothic" w:hAnsi="Century Gothic" w:cs="Times New Roman"/>
          <w:i/>
          <w:sz w:val="24"/>
          <w:szCs w:val="24"/>
        </w:rPr>
      </w:pPr>
      <w:r>
        <w:rPr>
          <w:rFonts w:ascii="Century Gothic" w:hAnsi="Century Gothic" w:cs="Times New Roman"/>
          <w:i/>
          <w:sz w:val="24"/>
          <w:szCs w:val="24"/>
        </w:rPr>
        <w:t xml:space="preserve">Uluslararası Yatırımcılar Derneği tarafından </w:t>
      </w:r>
      <w:proofErr w:type="spellStart"/>
      <w:r>
        <w:rPr>
          <w:rFonts w:ascii="Century Gothic" w:hAnsi="Century Gothic" w:cs="Times New Roman"/>
          <w:i/>
          <w:sz w:val="24"/>
          <w:szCs w:val="24"/>
        </w:rPr>
        <w:t>Komite’ye</w:t>
      </w:r>
      <w:proofErr w:type="spellEnd"/>
      <w:r>
        <w:rPr>
          <w:rFonts w:ascii="Century Gothic" w:hAnsi="Century Gothic" w:cs="Times New Roman"/>
          <w:i/>
          <w:sz w:val="24"/>
          <w:szCs w:val="24"/>
        </w:rPr>
        <w:t xml:space="preserve"> bilgilendirme yapılması,</w:t>
      </w:r>
    </w:p>
    <w:p w:rsidR="00D73F61" w:rsidRDefault="00D73F61" w:rsidP="00D73F61">
      <w:pPr>
        <w:spacing w:after="0" w:line="240" w:lineRule="auto"/>
        <w:jc w:val="both"/>
        <w:rPr>
          <w:rFonts w:ascii="Century Gothic" w:hAnsi="Century Gothic" w:cs="Times New Roman"/>
          <w:i/>
          <w:sz w:val="24"/>
          <w:szCs w:val="24"/>
        </w:rPr>
      </w:pPr>
    </w:p>
    <w:p w:rsidR="00D73F61" w:rsidRPr="00D73F61" w:rsidRDefault="005A722D" w:rsidP="00D73F61">
      <w:pPr>
        <w:pStyle w:val="ListeParagraf"/>
        <w:spacing w:after="0" w:line="240" w:lineRule="auto"/>
        <w:ind w:left="360"/>
        <w:jc w:val="both"/>
        <w:rPr>
          <w:rFonts w:ascii="Century Gothic" w:hAnsi="Century Gothic" w:cs="Times New Roman"/>
          <w:i/>
          <w:sz w:val="24"/>
          <w:szCs w:val="24"/>
        </w:rPr>
      </w:pPr>
      <w:proofErr w:type="gramStart"/>
      <w:r>
        <w:rPr>
          <w:rFonts w:ascii="Century Gothic" w:hAnsi="Century Gothic" w:cs="Times New Roman"/>
          <w:i/>
          <w:sz w:val="24"/>
          <w:szCs w:val="24"/>
        </w:rPr>
        <w:t>hususları</w:t>
      </w:r>
      <w:proofErr w:type="gramEnd"/>
      <w:r>
        <w:rPr>
          <w:rFonts w:ascii="Century Gothic" w:hAnsi="Century Gothic" w:cs="Times New Roman"/>
          <w:i/>
          <w:sz w:val="24"/>
          <w:szCs w:val="24"/>
        </w:rPr>
        <w:t xml:space="preserve"> </w:t>
      </w:r>
      <w:r w:rsidR="00D73F61">
        <w:rPr>
          <w:rFonts w:ascii="Century Gothic" w:hAnsi="Century Gothic" w:cs="Times New Roman"/>
          <w:i/>
          <w:sz w:val="24"/>
          <w:szCs w:val="24"/>
        </w:rPr>
        <w:t>karara bağlanmıştır.</w:t>
      </w:r>
    </w:p>
    <w:p w:rsidR="00C06A7A" w:rsidRDefault="00C06A7A" w:rsidP="00C06A7A">
      <w:pPr>
        <w:pStyle w:val="ListeParagraf"/>
        <w:spacing w:after="0" w:line="240" w:lineRule="auto"/>
        <w:ind w:left="360"/>
        <w:jc w:val="both"/>
        <w:rPr>
          <w:rFonts w:ascii="Century Gothic" w:hAnsi="Century Gothic" w:cs="Times New Roman"/>
          <w:sz w:val="24"/>
          <w:szCs w:val="24"/>
        </w:rPr>
      </w:pPr>
    </w:p>
    <w:p w:rsidR="00C06A7A" w:rsidRDefault="00C06A7A" w:rsidP="00C06A7A">
      <w:pPr>
        <w:pStyle w:val="ListeParagraf"/>
        <w:numPr>
          <w:ilvl w:val="0"/>
          <w:numId w:val="1"/>
        </w:numPr>
        <w:spacing w:after="0" w:line="240" w:lineRule="auto"/>
        <w:jc w:val="both"/>
        <w:rPr>
          <w:rFonts w:ascii="Century Gothic" w:hAnsi="Century Gothic" w:cs="Times New Roman"/>
          <w:b/>
          <w:sz w:val="24"/>
          <w:szCs w:val="24"/>
        </w:rPr>
      </w:pPr>
      <w:r w:rsidRPr="0072082D">
        <w:rPr>
          <w:rFonts w:ascii="Century Gothic" w:hAnsi="Century Gothic" w:cs="Times New Roman"/>
          <w:b/>
          <w:sz w:val="24"/>
          <w:szCs w:val="24"/>
        </w:rPr>
        <w:t>Gerek mahrecine iade edilen, gerekse geri gelen eşyayı düzenleyen mevcut mevzuat çerçevesinde uygulamal</w:t>
      </w:r>
      <w:r>
        <w:rPr>
          <w:rFonts w:ascii="Century Gothic" w:hAnsi="Century Gothic" w:cs="Times New Roman"/>
          <w:b/>
          <w:sz w:val="24"/>
          <w:szCs w:val="24"/>
        </w:rPr>
        <w:t xml:space="preserve">ar ve </w:t>
      </w:r>
      <w:proofErr w:type="gramStart"/>
      <w:r>
        <w:rPr>
          <w:rFonts w:ascii="Century Gothic" w:hAnsi="Century Gothic" w:cs="Times New Roman"/>
          <w:b/>
          <w:sz w:val="24"/>
          <w:szCs w:val="24"/>
        </w:rPr>
        <w:t>prosedürler</w:t>
      </w:r>
      <w:proofErr w:type="gramEnd"/>
      <w:r>
        <w:rPr>
          <w:rFonts w:ascii="Century Gothic" w:hAnsi="Century Gothic" w:cs="Times New Roman"/>
          <w:b/>
          <w:sz w:val="24"/>
          <w:szCs w:val="24"/>
        </w:rPr>
        <w:t xml:space="preserve"> değerlendirilerek,</w:t>
      </w:r>
      <w:r w:rsidRPr="0072082D">
        <w:rPr>
          <w:rFonts w:ascii="Century Gothic" w:hAnsi="Century Gothic" w:cs="Times New Roman"/>
          <w:b/>
          <w:sz w:val="24"/>
          <w:szCs w:val="24"/>
        </w:rPr>
        <w:t xml:space="preserve"> tasfiye ve gümrüğe terk işlemleri</w:t>
      </w:r>
      <w:r>
        <w:rPr>
          <w:rFonts w:ascii="Century Gothic" w:hAnsi="Century Gothic" w:cs="Times New Roman"/>
          <w:b/>
          <w:sz w:val="24"/>
          <w:szCs w:val="24"/>
        </w:rPr>
        <w:t>nin</w:t>
      </w:r>
      <w:r w:rsidRPr="0072082D">
        <w:rPr>
          <w:rFonts w:ascii="Century Gothic" w:hAnsi="Century Gothic" w:cs="Times New Roman"/>
          <w:b/>
          <w:sz w:val="24"/>
          <w:szCs w:val="24"/>
        </w:rPr>
        <w:t xml:space="preserve"> gözden geçiril</w:t>
      </w:r>
      <w:r>
        <w:rPr>
          <w:rFonts w:ascii="Century Gothic" w:hAnsi="Century Gothic" w:cs="Times New Roman"/>
          <w:b/>
          <w:sz w:val="24"/>
          <w:szCs w:val="24"/>
        </w:rPr>
        <w:t>mesi</w:t>
      </w:r>
      <w:r w:rsidRPr="0072082D">
        <w:rPr>
          <w:rFonts w:ascii="Century Gothic" w:hAnsi="Century Gothic" w:cs="Times New Roman"/>
          <w:b/>
          <w:sz w:val="24"/>
          <w:szCs w:val="24"/>
        </w:rPr>
        <w:t xml:space="preserve"> ve geri gelen eşyanın vergisel iade süreçlerinin hızlandırılması için veri değişimini içerecek şekilde sistemsel iyileştirmeler yapıl</w:t>
      </w:r>
      <w:r w:rsidR="00167B97">
        <w:rPr>
          <w:rFonts w:ascii="Century Gothic" w:hAnsi="Century Gothic" w:cs="Times New Roman"/>
          <w:b/>
          <w:sz w:val="24"/>
          <w:szCs w:val="24"/>
        </w:rPr>
        <w:t>ması (40</w:t>
      </w:r>
      <w:r>
        <w:rPr>
          <w:rFonts w:ascii="Century Gothic" w:hAnsi="Century Gothic" w:cs="Times New Roman"/>
          <w:b/>
          <w:sz w:val="24"/>
          <w:szCs w:val="24"/>
        </w:rPr>
        <w:t xml:space="preserve"> </w:t>
      </w:r>
      <w:proofErr w:type="spellStart"/>
      <w:r>
        <w:rPr>
          <w:rFonts w:ascii="Century Gothic" w:hAnsi="Century Gothic" w:cs="Times New Roman"/>
          <w:b/>
          <w:sz w:val="24"/>
          <w:szCs w:val="24"/>
        </w:rPr>
        <w:t>No’lu</w:t>
      </w:r>
      <w:proofErr w:type="spellEnd"/>
      <w:r>
        <w:rPr>
          <w:rFonts w:ascii="Century Gothic" w:hAnsi="Century Gothic" w:cs="Times New Roman"/>
          <w:b/>
          <w:sz w:val="24"/>
          <w:szCs w:val="24"/>
        </w:rPr>
        <w:t xml:space="preserve"> Eylem Maddesi)</w:t>
      </w:r>
    </w:p>
    <w:p w:rsidR="00367CC1" w:rsidRDefault="00367CC1" w:rsidP="00367CC1">
      <w:pPr>
        <w:pStyle w:val="ListeParagraf"/>
        <w:spacing w:after="0" w:line="240" w:lineRule="auto"/>
        <w:ind w:left="360"/>
        <w:jc w:val="both"/>
        <w:rPr>
          <w:rFonts w:ascii="Century Gothic" w:hAnsi="Century Gothic" w:cs="Times New Roman"/>
          <w:b/>
          <w:sz w:val="24"/>
          <w:szCs w:val="24"/>
        </w:rPr>
      </w:pPr>
    </w:p>
    <w:p w:rsidR="00417326" w:rsidRDefault="00490F35" w:rsidP="00C06A7A">
      <w:pPr>
        <w:pStyle w:val="ListeParagraf"/>
        <w:spacing w:after="0" w:line="240" w:lineRule="auto"/>
        <w:ind w:left="360"/>
        <w:jc w:val="both"/>
        <w:rPr>
          <w:rFonts w:ascii="Century Gothic" w:hAnsi="Century Gothic" w:cs="Times New Roman"/>
          <w:sz w:val="24"/>
          <w:szCs w:val="24"/>
        </w:rPr>
      </w:pPr>
      <w:r>
        <w:rPr>
          <w:rFonts w:ascii="Century Gothic" w:hAnsi="Century Gothic" w:cs="Times New Roman"/>
          <w:i/>
          <w:sz w:val="24"/>
          <w:szCs w:val="24"/>
        </w:rPr>
        <w:t xml:space="preserve">Eylemin tasfiye süreçlerine ilişkin kısmına dair olarak Aralık 2019’da gerçekleştirilen ve tasfiye süreçlerine yenilikler getiren kanun değişikliğine dair bilgi paylaşımında bulunulmuştur. </w:t>
      </w:r>
      <w:r w:rsidR="0011386D">
        <w:rPr>
          <w:rFonts w:ascii="Century Gothic" w:hAnsi="Century Gothic" w:cs="Times New Roman"/>
          <w:i/>
          <w:sz w:val="24"/>
          <w:szCs w:val="24"/>
        </w:rPr>
        <w:t xml:space="preserve">Bu kapsamda, Ticaret Bakanlığı tarafından eylemin tasfiyeye ilişkin kısmının tamamlandığı bildirilmiştir. </w:t>
      </w:r>
    </w:p>
    <w:p w:rsidR="00417326" w:rsidRDefault="00417326" w:rsidP="00C06A7A">
      <w:pPr>
        <w:pStyle w:val="ListeParagraf"/>
        <w:spacing w:after="0" w:line="240" w:lineRule="auto"/>
        <w:ind w:left="360"/>
        <w:jc w:val="both"/>
        <w:rPr>
          <w:rFonts w:ascii="Century Gothic" w:hAnsi="Century Gothic" w:cs="Times New Roman"/>
          <w:sz w:val="24"/>
          <w:szCs w:val="24"/>
        </w:rPr>
      </w:pPr>
    </w:p>
    <w:p w:rsidR="00C06A7A" w:rsidRDefault="00C06A7A" w:rsidP="00C06A7A">
      <w:pPr>
        <w:pStyle w:val="ListeParagraf"/>
        <w:numPr>
          <w:ilvl w:val="0"/>
          <w:numId w:val="1"/>
        </w:numPr>
        <w:spacing w:after="0" w:line="240" w:lineRule="auto"/>
        <w:jc w:val="both"/>
        <w:rPr>
          <w:rFonts w:ascii="Century Gothic" w:hAnsi="Century Gothic" w:cs="Times New Roman"/>
          <w:b/>
          <w:sz w:val="24"/>
          <w:szCs w:val="24"/>
        </w:rPr>
      </w:pPr>
      <w:r w:rsidRPr="0027489E">
        <w:rPr>
          <w:rFonts w:ascii="Century Gothic" w:hAnsi="Century Gothic" w:cs="Times New Roman"/>
          <w:b/>
          <w:bCs/>
          <w:sz w:val="24"/>
          <w:szCs w:val="24"/>
        </w:rPr>
        <w:lastRenderedPageBreak/>
        <w:t>Geçici ithalat rejimi kapsamında yatırım amacıyla ithal edilmek istenilen ve süre uzatımı konusu sorun teşkil edebilecek, özel sektör tarafından araştırılması talep edilen belirli eşya grubu için bir araştırma yapıl</w:t>
      </w:r>
      <w:r>
        <w:rPr>
          <w:rFonts w:ascii="Century Gothic" w:hAnsi="Century Gothic" w:cs="Times New Roman"/>
          <w:b/>
          <w:bCs/>
          <w:sz w:val="24"/>
          <w:szCs w:val="24"/>
        </w:rPr>
        <w:t xml:space="preserve">ması </w:t>
      </w:r>
      <w:r w:rsidR="00167B97">
        <w:rPr>
          <w:rFonts w:ascii="Century Gothic" w:hAnsi="Century Gothic" w:cs="Times New Roman"/>
          <w:b/>
          <w:sz w:val="24"/>
          <w:szCs w:val="24"/>
        </w:rPr>
        <w:t>(41</w:t>
      </w:r>
      <w:r>
        <w:rPr>
          <w:rFonts w:ascii="Century Gothic" w:hAnsi="Century Gothic" w:cs="Times New Roman"/>
          <w:b/>
          <w:sz w:val="24"/>
          <w:szCs w:val="24"/>
        </w:rPr>
        <w:t xml:space="preserve"> </w:t>
      </w:r>
      <w:proofErr w:type="spellStart"/>
      <w:r>
        <w:rPr>
          <w:rFonts w:ascii="Century Gothic" w:hAnsi="Century Gothic" w:cs="Times New Roman"/>
          <w:b/>
          <w:sz w:val="24"/>
          <w:szCs w:val="24"/>
        </w:rPr>
        <w:t>No’lu</w:t>
      </w:r>
      <w:proofErr w:type="spellEnd"/>
      <w:r>
        <w:rPr>
          <w:rFonts w:ascii="Century Gothic" w:hAnsi="Century Gothic" w:cs="Times New Roman"/>
          <w:b/>
          <w:sz w:val="24"/>
          <w:szCs w:val="24"/>
        </w:rPr>
        <w:t xml:space="preserve"> Eylem Maddesi)</w:t>
      </w:r>
    </w:p>
    <w:p w:rsidR="00367CC1" w:rsidRDefault="00367CC1" w:rsidP="00367CC1">
      <w:pPr>
        <w:pStyle w:val="ListeParagraf"/>
        <w:spacing w:after="0" w:line="240" w:lineRule="auto"/>
        <w:ind w:left="360"/>
        <w:jc w:val="both"/>
        <w:rPr>
          <w:rFonts w:ascii="Century Gothic" w:hAnsi="Century Gothic" w:cs="Times New Roman"/>
          <w:b/>
          <w:sz w:val="24"/>
          <w:szCs w:val="24"/>
        </w:rPr>
      </w:pPr>
    </w:p>
    <w:p w:rsidR="00367CC1" w:rsidRPr="0039336F" w:rsidRDefault="00915ED4" w:rsidP="0039336F">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 xml:space="preserve">Konuya ilişkin İstanbul Gümrük Müşavirleri Derneği tarafından </w:t>
      </w:r>
      <w:r w:rsidR="00490F35">
        <w:rPr>
          <w:rFonts w:ascii="Century Gothic" w:hAnsi="Century Gothic" w:cs="Times New Roman"/>
          <w:i/>
          <w:sz w:val="24"/>
          <w:szCs w:val="24"/>
        </w:rPr>
        <w:t>hazırlanan rapor Ticaret Bakanlığı’nca incelemiş ve rutin uygulamalarda sorunların tespit edilmediği bildirilmiştir. Ayrıca, Gümrük Yönetmeliği’nde bir değişiklik planlandığı aktarılmıştır.</w:t>
      </w:r>
      <w:r w:rsidR="005A722D">
        <w:rPr>
          <w:rFonts w:ascii="Century Gothic" w:hAnsi="Century Gothic" w:cs="Times New Roman"/>
          <w:i/>
          <w:sz w:val="24"/>
          <w:szCs w:val="24"/>
        </w:rPr>
        <w:t xml:space="preserve"> Öte yandan, münferit sorunların tespiti ve iletilmesi halinde gerekli çalışma yapılacaktır.</w:t>
      </w:r>
    </w:p>
    <w:p w:rsidR="00C06A7A" w:rsidRDefault="00C06A7A" w:rsidP="00C06A7A">
      <w:pPr>
        <w:pStyle w:val="ListeParagraf"/>
        <w:spacing w:after="0" w:line="240" w:lineRule="auto"/>
        <w:ind w:left="360"/>
        <w:jc w:val="both"/>
        <w:rPr>
          <w:rFonts w:ascii="Century Gothic" w:hAnsi="Century Gothic" w:cs="Times New Roman"/>
          <w:i/>
          <w:sz w:val="24"/>
          <w:szCs w:val="24"/>
        </w:rPr>
      </w:pPr>
    </w:p>
    <w:p w:rsidR="00C06A7A" w:rsidRDefault="00C06A7A" w:rsidP="00C06A7A">
      <w:pPr>
        <w:pStyle w:val="ListeParagraf"/>
        <w:numPr>
          <w:ilvl w:val="0"/>
          <w:numId w:val="1"/>
        </w:numPr>
        <w:spacing w:after="0" w:line="240" w:lineRule="auto"/>
        <w:jc w:val="both"/>
        <w:rPr>
          <w:rFonts w:ascii="Century Gothic" w:hAnsi="Century Gothic" w:cs="Times New Roman"/>
          <w:b/>
          <w:sz w:val="24"/>
          <w:szCs w:val="24"/>
        </w:rPr>
      </w:pPr>
      <w:proofErr w:type="gramStart"/>
      <w:r w:rsidRPr="0027489E">
        <w:rPr>
          <w:rFonts w:ascii="Century Gothic" w:hAnsi="Century Gothic" w:cs="Times New Roman"/>
          <w:b/>
          <w:bCs/>
          <w:sz w:val="24"/>
          <w:szCs w:val="24"/>
        </w:rPr>
        <w:t>Dahilde</w:t>
      </w:r>
      <w:proofErr w:type="gramEnd"/>
      <w:r w:rsidRPr="0027489E">
        <w:rPr>
          <w:rFonts w:ascii="Century Gothic" w:hAnsi="Century Gothic" w:cs="Times New Roman"/>
          <w:b/>
          <w:bCs/>
          <w:sz w:val="24"/>
          <w:szCs w:val="24"/>
        </w:rPr>
        <w:t xml:space="preserve"> İşleme Rejimi uygulamalarının geliştirilmesi adına DİR Oto</w:t>
      </w:r>
      <w:r>
        <w:rPr>
          <w:rFonts w:ascii="Century Gothic" w:hAnsi="Century Gothic" w:cs="Times New Roman"/>
          <w:b/>
          <w:bCs/>
          <w:sz w:val="24"/>
          <w:szCs w:val="24"/>
        </w:rPr>
        <w:t xml:space="preserve">masyon sistemi güncellenmesi </w:t>
      </w:r>
      <w:r w:rsidR="00167B97">
        <w:rPr>
          <w:rFonts w:ascii="Century Gothic" w:hAnsi="Century Gothic" w:cs="Times New Roman"/>
          <w:b/>
          <w:sz w:val="24"/>
          <w:szCs w:val="24"/>
        </w:rPr>
        <w:t>(42</w:t>
      </w:r>
      <w:r>
        <w:rPr>
          <w:rFonts w:ascii="Century Gothic" w:hAnsi="Century Gothic" w:cs="Times New Roman"/>
          <w:b/>
          <w:sz w:val="24"/>
          <w:szCs w:val="24"/>
        </w:rPr>
        <w:t xml:space="preserve"> </w:t>
      </w:r>
      <w:proofErr w:type="spellStart"/>
      <w:r>
        <w:rPr>
          <w:rFonts w:ascii="Century Gothic" w:hAnsi="Century Gothic" w:cs="Times New Roman"/>
          <w:b/>
          <w:sz w:val="24"/>
          <w:szCs w:val="24"/>
        </w:rPr>
        <w:t>No’lu</w:t>
      </w:r>
      <w:proofErr w:type="spellEnd"/>
      <w:r>
        <w:rPr>
          <w:rFonts w:ascii="Century Gothic" w:hAnsi="Century Gothic" w:cs="Times New Roman"/>
          <w:b/>
          <w:sz w:val="24"/>
          <w:szCs w:val="24"/>
        </w:rPr>
        <w:t xml:space="preserve"> Eylem Maddesi)</w:t>
      </w:r>
    </w:p>
    <w:p w:rsidR="00367CC1" w:rsidRDefault="00367CC1" w:rsidP="00367CC1">
      <w:pPr>
        <w:pStyle w:val="ListeParagraf"/>
        <w:spacing w:after="0" w:line="240" w:lineRule="auto"/>
        <w:ind w:left="360"/>
        <w:jc w:val="both"/>
        <w:rPr>
          <w:rFonts w:ascii="Century Gothic" w:hAnsi="Century Gothic" w:cs="Times New Roman"/>
          <w:b/>
          <w:sz w:val="24"/>
          <w:szCs w:val="24"/>
        </w:rPr>
      </w:pPr>
    </w:p>
    <w:p w:rsidR="00C06A7A" w:rsidRDefault="00417326" w:rsidP="00C06A7A">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 xml:space="preserve">Ticaret Bakanlığı tarafından verilen bilgide, </w:t>
      </w:r>
      <w:proofErr w:type="gramStart"/>
      <w:r>
        <w:rPr>
          <w:rFonts w:ascii="Century Gothic" w:hAnsi="Century Gothic" w:cs="Times New Roman"/>
          <w:i/>
          <w:sz w:val="24"/>
          <w:szCs w:val="24"/>
        </w:rPr>
        <w:t>Dahilde</w:t>
      </w:r>
      <w:proofErr w:type="gramEnd"/>
      <w:r>
        <w:rPr>
          <w:rFonts w:ascii="Century Gothic" w:hAnsi="Century Gothic" w:cs="Times New Roman"/>
          <w:i/>
          <w:sz w:val="24"/>
          <w:szCs w:val="24"/>
        </w:rPr>
        <w:t xml:space="preserve"> İşleme Rejimi Otomasyon Sistemi’ndeki güncellemelerin </w:t>
      </w:r>
      <w:r w:rsidR="004F624D">
        <w:rPr>
          <w:rFonts w:ascii="Century Gothic" w:hAnsi="Century Gothic" w:cs="Times New Roman"/>
          <w:i/>
          <w:sz w:val="24"/>
          <w:szCs w:val="24"/>
        </w:rPr>
        <w:t xml:space="preserve">bir kısmının kullanıma açıldığı belirtilerek, başvuruların bir süre kağıt ortamı ve elektronik ortamda alınacağı, ardından tamamen elektronik ortama taşınacağı bildirilmiştir. </w:t>
      </w:r>
      <w:r w:rsidR="000D49BE">
        <w:rPr>
          <w:rFonts w:ascii="Century Gothic" w:hAnsi="Century Gothic" w:cs="Times New Roman"/>
          <w:i/>
          <w:sz w:val="24"/>
          <w:szCs w:val="24"/>
        </w:rPr>
        <w:t>Ayrıca DİR Otomasyon Sistemi’nin son halinin 31 Mart 2020 tarihi itibariyle kullanıma açılacağı aktarılmıştır.</w:t>
      </w:r>
    </w:p>
    <w:p w:rsidR="00C06A7A" w:rsidRDefault="00C06A7A" w:rsidP="00C06A7A">
      <w:pPr>
        <w:pStyle w:val="ListeParagraf"/>
        <w:spacing w:after="0" w:line="240" w:lineRule="auto"/>
        <w:ind w:left="360"/>
        <w:jc w:val="both"/>
        <w:rPr>
          <w:rFonts w:ascii="Century Gothic" w:hAnsi="Century Gothic" w:cs="Times New Roman"/>
          <w:i/>
          <w:sz w:val="24"/>
          <w:szCs w:val="24"/>
        </w:rPr>
      </w:pPr>
    </w:p>
    <w:p w:rsidR="00C06A7A" w:rsidRDefault="00C06A7A" w:rsidP="00C06A7A">
      <w:pPr>
        <w:pStyle w:val="ListeParagraf"/>
        <w:numPr>
          <w:ilvl w:val="0"/>
          <w:numId w:val="1"/>
        </w:numPr>
        <w:spacing w:after="0" w:line="240" w:lineRule="auto"/>
        <w:jc w:val="both"/>
        <w:rPr>
          <w:rFonts w:ascii="Century Gothic" w:hAnsi="Century Gothic" w:cs="Times New Roman"/>
          <w:b/>
          <w:sz w:val="24"/>
          <w:szCs w:val="24"/>
        </w:rPr>
      </w:pPr>
      <w:r>
        <w:rPr>
          <w:rFonts w:ascii="Century Gothic" w:hAnsi="Century Gothic" w:cs="Times New Roman"/>
          <w:b/>
          <w:bCs/>
          <w:sz w:val="24"/>
          <w:szCs w:val="24"/>
        </w:rPr>
        <w:t xml:space="preserve"> </w:t>
      </w:r>
      <w:r w:rsidRPr="0027489E">
        <w:rPr>
          <w:rFonts w:ascii="Century Gothic" w:hAnsi="Century Gothic" w:cs="Times New Roman"/>
          <w:b/>
          <w:bCs/>
          <w:sz w:val="24"/>
          <w:szCs w:val="24"/>
        </w:rPr>
        <w:t xml:space="preserve">Ticaretin kolaylaştırmasına katkıda bulunmak üzere diğer ülke gümrük idareleri ile sistematik veri değişimi tesisine dair bir rapor hazırlanacaktır. </w:t>
      </w:r>
      <w:r w:rsidR="00167B97">
        <w:rPr>
          <w:rFonts w:ascii="Century Gothic" w:hAnsi="Century Gothic" w:cs="Times New Roman"/>
          <w:b/>
          <w:sz w:val="24"/>
          <w:szCs w:val="24"/>
        </w:rPr>
        <w:t>(44</w:t>
      </w:r>
      <w:r>
        <w:rPr>
          <w:rFonts w:ascii="Century Gothic" w:hAnsi="Century Gothic" w:cs="Times New Roman"/>
          <w:b/>
          <w:sz w:val="24"/>
          <w:szCs w:val="24"/>
        </w:rPr>
        <w:t xml:space="preserve"> </w:t>
      </w:r>
      <w:proofErr w:type="spellStart"/>
      <w:r>
        <w:rPr>
          <w:rFonts w:ascii="Century Gothic" w:hAnsi="Century Gothic" w:cs="Times New Roman"/>
          <w:b/>
          <w:sz w:val="24"/>
          <w:szCs w:val="24"/>
        </w:rPr>
        <w:t>No’lu</w:t>
      </w:r>
      <w:proofErr w:type="spellEnd"/>
      <w:r>
        <w:rPr>
          <w:rFonts w:ascii="Century Gothic" w:hAnsi="Century Gothic" w:cs="Times New Roman"/>
          <w:b/>
          <w:sz w:val="24"/>
          <w:szCs w:val="24"/>
        </w:rPr>
        <w:t xml:space="preserve"> Eylem Maddesi)</w:t>
      </w:r>
    </w:p>
    <w:p w:rsidR="00367CC1" w:rsidRDefault="00367CC1" w:rsidP="00367CC1">
      <w:pPr>
        <w:pStyle w:val="ListeParagraf"/>
        <w:spacing w:after="0" w:line="240" w:lineRule="auto"/>
        <w:ind w:left="360"/>
        <w:jc w:val="both"/>
        <w:rPr>
          <w:rFonts w:ascii="Century Gothic" w:hAnsi="Century Gothic" w:cs="Times New Roman"/>
          <w:b/>
          <w:sz w:val="24"/>
          <w:szCs w:val="24"/>
        </w:rPr>
      </w:pPr>
    </w:p>
    <w:p w:rsidR="00C85030" w:rsidRPr="00C85030" w:rsidRDefault="00417326" w:rsidP="00C85030">
      <w:pPr>
        <w:pStyle w:val="ListeParagraf"/>
        <w:spacing w:after="0" w:line="240" w:lineRule="auto"/>
        <w:ind w:left="360"/>
        <w:jc w:val="both"/>
        <w:rPr>
          <w:rFonts w:ascii="Century Gothic" w:hAnsi="Century Gothic" w:cs="Times New Roman"/>
          <w:i/>
          <w:sz w:val="24"/>
          <w:szCs w:val="24"/>
        </w:rPr>
      </w:pPr>
      <w:r>
        <w:rPr>
          <w:rFonts w:ascii="Century Gothic" w:hAnsi="Century Gothic" w:cs="Times New Roman"/>
          <w:i/>
          <w:sz w:val="24"/>
          <w:szCs w:val="24"/>
        </w:rPr>
        <w:t xml:space="preserve">Ticaret Bakanlığı tarafından konuya ilişkin </w:t>
      </w:r>
      <w:r w:rsidR="00915ED4">
        <w:rPr>
          <w:rFonts w:ascii="Century Gothic" w:hAnsi="Century Gothic" w:cs="Times New Roman"/>
          <w:i/>
          <w:sz w:val="24"/>
          <w:szCs w:val="24"/>
        </w:rPr>
        <w:t xml:space="preserve">rapor </w:t>
      </w:r>
      <w:proofErr w:type="spellStart"/>
      <w:r w:rsidR="00915ED4">
        <w:rPr>
          <w:rFonts w:ascii="Century Gothic" w:hAnsi="Century Gothic" w:cs="Times New Roman"/>
          <w:i/>
          <w:sz w:val="24"/>
          <w:szCs w:val="24"/>
        </w:rPr>
        <w:t>Sekretarya’ya</w:t>
      </w:r>
      <w:proofErr w:type="spellEnd"/>
      <w:r w:rsidR="00915ED4">
        <w:rPr>
          <w:rFonts w:ascii="Century Gothic" w:hAnsi="Century Gothic" w:cs="Times New Roman"/>
          <w:i/>
          <w:sz w:val="24"/>
          <w:szCs w:val="24"/>
        </w:rPr>
        <w:t xml:space="preserve"> iletilmiş olup, Komite üyeleri ile paylaşılacaktır.</w:t>
      </w:r>
    </w:p>
    <w:p w:rsidR="00C06A7A" w:rsidRDefault="00C06A7A" w:rsidP="00C06A7A">
      <w:pPr>
        <w:pStyle w:val="ListeParagraf"/>
        <w:spacing w:after="0" w:line="240" w:lineRule="auto"/>
        <w:ind w:left="360"/>
        <w:jc w:val="both"/>
        <w:rPr>
          <w:rFonts w:ascii="Century Gothic" w:hAnsi="Century Gothic" w:cs="Times New Roman"/>
          <w:i/>
          <w:sz w:val="24"/>
          <w:szCs w:val="24"/>
        </w:rPr>
      </w:pPr>
    </w:p>
    <w:p w:rsidR="00742F2E" w:rsidRDefault="00742F2E" w:rsidP="00C06A7A">
      <w:pPr>
        <w:pStyle w:val="ListeParagraf"/>
        <w:spacing w:after="0" w:line="240" w:lineRule="auto"/>
        <w:ind w:left="360"/>
        <w:jc w:val="both"/>
        <w:rPr>
          <w:rFonts w:ascii="Century Gothic" w:hAnsi="Century Gothic" w:cs="Times New Roman"/>
          <w:i/>
          <w:sz w:val="24"/>
          <w:szCs w:val="24"/>
        </w:rPr>
      </w:pPr>
    </w:p>
    <w:p w:rsidR="00173279" w:rsidRPr="005572FE" w:rsidRDefault="00173279" w:rsidP="005572FE">
      <w:pPr>
        <w:spacing w:after="0" w:line="240" w:lineRule="auto"/>
        <w:jc w:val="both"/>
        <w:rPr>
          <w:rFonts w:ascii="Century Gothic" w:hAnsi="Century Gothic" w:cs="Times New Roman"/>
          <w:sz w:val="24"/>
          <w:szCs w:val="24"/>
        </w:rPr>
      </w:pPr>
    </w:p>
    <w:sectPr w:rsidR="00173279" w:rsidRPr="005572FE" w:rsidSect="00D82A66">
      <w:headerReference w:type="default" r:id="rId8"/>
      <w:pgSz w:w="11906" w:h="16838"/>
      <w:pgMar w:top="1021" w:right="849" w:bottom="1418" w:left="1418"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AF1" w:rsidRDefault="00201AF1" w:rsidP="00993029">
      <w:pPr>
        <w:spacing w:after="0" w:line="240" w:lineRule="auto"/>
      </w:pPr>
      <w:r>
        <w:separator/>
      </w:r>
    </w:p>
  </w:endnote>
  <w:endnote w:type="continuationSeparator" w:id="0">
    <w:p w:rsidR="00201AF1" w:rsidRDefault="00201AF1" w:rsidP="0099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AF1" w:rsidRDefault="00201AF1" w:rsidP="00993029">
      <w:pPr>
        <w:spacing w:after="0" w:line="240" w:lineRule="auto"/>
      </w:pPr>
      <w:r>
        <w:separator/>
      </w:r>
    </w:p>
  </w:footnote>
  <w:footnote w:type="continuationSeparator" w:id="0">
    <w:p w:rsidR="00201AF1" w:rsidRDefault="00201AF1" w:rsidP="0099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29" w:rsidRPr="00993029" w:rsidRDefault="00663EA6" w:rsidP="00BA6EBA">
    <w:pPr>
      <w:pStyle w:val="stBilgi"/>
      <w:tabs>
        <w:tab w:val="left" w:pos="3291"/>
        <w:tab w:val="right" w:pos="9072"/>
      </w:tabs>
      <w:ind w:left="-426"/>
      <w:rPr>
        <w:rFonts w:ascii="Times New Roman" w:hAnsi="Times New Roman" w:cs="Times New Roman"/>
      </w:rPr>
    </w:pPr>
    <w:r w:rsidRPr="00BA6EBA">
      <w:rPr>
        <w:rFonts w:ascii="Times New Roman" w:hAnsi="Times New Roman" w:cs="Times New Roman"/>
        <w:noProof/>
        <w:lang w:eastAsia="tr-TR"/>
      </w:rPr>
      <mc:AlternateContent>
        <mc:Choice Requires="wps">
          <w:drawing>
            <wp:anchor distT="45720" distB="45720" distL="114300" distR="114300" simplePos="0" relativeHeight="251663360" behindDoc="1" locked="0" layoutInCell="1" allowOverlap="1" wp14:anchorId="638EB3E4" wp14:editId="7498139B">
              <wp:simplePos x="0" y="0"/>
              <wp:positionH relativeFrom="margin">
                <wp:posOffset>4395471</wp:posOffset>
              </wp:positionH>
              <wp:positionV relativeFrom="paragraph">
                <wp:posOffset>483235</wp:posOffset>
              </wp:positionV>
              <wp:extent cx="1714500" cy="257175"/>
              <wp:effectExtent l="0" t="0" r="0" b="952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7175"/>
                      </a:xfrm>
                      <a:prstGeom prst="rect">
                        <a:avLst/>
                      </a:prstGeom>
                      <a:solidFill>
                        <a:srgbClr val="FFFFFF"/>
                      </a:solidFill>
                      <a:ln w="9525">
                        <a:noFill/>
                        <a:miter lim="800000"/>
                        <a:headEnd/>
                        <a:tailEnd/>
                      </a:ln>
                    </wps:spPr>
                    <wps:txbx>
                      <w:txbxContent>
                        <w:p w:rsidR="00BA6EBA" w:rsidRPr="00BA6EBA" w:rsidRDefault="0009363E" w:rsidP="00BA6EBA">
                          <w:pPr>
                            <w:jc w:val="right"/>
                            <w:rPr>
                              <w:rFonts w:ascii="Century Gothic" w:hAnsi="Century Gothic"/>
                            </w:rPr>
                          </w:pPr>
                          <w:r>
                            <w:rPr>
                              <w:rFonts w:ascii="Century Gothic" w:hAnsi="Century Gothic"/>
                            </w:rPr>
                            <w:t>25 ŞUBAT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EB3E4" id="_x0000_t202" coordsize="21600,21600" o:spt="202" path="m,l,21600r21600,l21600,xe">
              <v:stroke joinstyle="miter"/>
              <v:path gradientshapeok="t" o:connecttype="rect"/>
            </v:shapetype>
            <v:shape id="Metin Kutusu 2" o:spid="_x0000_s1026" type="#_x0000_t202" style="position:absolute;left:0;text-align:left;margin-left:346.1pt;margin-top:38.05pt;width:135pt;height:20.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bGIgIAAB8EAAAOAAAAZHJzL2Uyb0RvYy54bWysU9uO0zAQfUfiHyy/01zU0t2o6WrpUoTY&#10;BaSFD3Acp7GwPcZ2mixfz9jpdit4Q+TBmsnMHJ85M97cTFqRo3BegqlpscgpEYZDK82hpt+/7d9c&#10;UeIDMy1TYERNn4SnN9vXrzajrUQJPahWOIIgxlejrWkfgq2yzPNeaOYXYIXBYAdOs4CuO2StYyOi&#10;a5WVef42G8G11gEX3uPfuzlItwm/6wQPX7rOi0BUTZFbSKdLZxPPbLth1cEx20t+osH+gYVm0uCl&#10;Z6g7FhgZnPwLSkvuwEMXFhx0Bl0nuUg9YDdF/kc3jz2zIvWC4nh7lsn/P1j++fjVEdni7CgxTOOI&#10;HkSQhnwawuAHUkaFRusrTHy0mBqmdzDF7Nitt/fAf3hiYNczcxC3zsHYC9YiwyJWZhelM46PIM34&#10;AC1exYYACWjqnI6AKAhBdJzU03k6YgqExyvXxXKVY4hjrFyti/UqXcGq52rrfPggQJNo1NTh9BM6&#10;O977ENmw6jklsQcl271UKjnu0OyUI0eGm7JP3wndX6YpQ8aaXq/KVUI2EOvTEmkZcJOV1DW9yuMX&#10;y1kV1Xhv2mQHJtVsIxNlTvJERWZtwtRMmBg1a6B9QqEczBuLLwyNHtwvSkbc1pr6nwNzghL10aDY&#10;18VyGdc7OcvVukTHXUaaywgzHKFqGiiZzV1ITyLyNXCLQ+lk0uuFyYkrbmGS8fRi4ppf+inr5V1v&#10;fwMAAP//AwBQSwMEFAAGAAgAAAAhANJ7x2rdAAAACgEAAA8AAABkcnMvZG93bnJldi54bWxMj91O&#10;g0AQRu9NfIfNmHhj7ALRRShLoyYab/vzAANMgZSdJey20Ld3e6WXM3PyzfmKzWIGcaHJ9ZY1xKsI&#10;BHFtm55bDYf91/MbCOeRGxwsk4YrOdiU93cF5o2deUuXnW9FCGGXo4bO+zGX0tUdGXQrOxKH29FO&#10;Bn0Yp1Y2E84h3AwyiSIlDfYcPnQ40mdH9Wl3NhqOP/PTazZX3/6Qbl/UB/ZpZa9aPz4s72sQnhb/&#10;B8NNP6hDGZwqe+bGiUGDypIkoBpSFYMIQKZuiyqQsVIgy0L+r1D+AgAA//8DAFBLAQItABQABgAI&#10;AAAAIQC2gziS/gAAAOEBAAATAAAAAAAAAAAAAAAAAAAAAABbQ29udGVudF9UeXBlc10ueG1sUEsB&#10;Ai0AFAAGAAgAAAAhADj9If/WAAAAlAEAAAsAAAAAAAAAAAAAAAAALwEAAF9yZWxzLy5yZWxzUEsB&#10;Ai0AFAAGAAgAAAAhAFY1dsYiAgAAHwQAAA4AAAAAAAAAAAAAAAAALgIAAGRycy9lMm9Eb2MueG1s&#10;UEsBAi0AFAAGAAgAAAAhANJ7x2rdAAAACgEAAA8AAAAAAAAAAAAAAAAAfAQAAGRycy9kb3ducmV2&#10;LnhtbFBLBQYAAAAABAAEAPMAAACGBQAAAAA=&#10;" stroked="f">
              <v:textbox>
                <w:txbxContent>
                  <w:p w:rsidR="00BA6EBA" w:rsidRPr="00BA6EBA" w:rsidRDefault="0009363E" w:rsidP="00BA6EBA">
                    <w:pPr>
                      <w:jc w:val="right"/>
                      <w:rPr>
                        <w:rFonts w:ascii="Century Gothic" w:hAnsi="Century Gothic"/>
                      </w:rPr>
                    </w:pPr>
                    <w:r>
                      <w:rPr>
                        <w:rFonts w:ascii="Century Gothic" w:hAnsi="Century Gothic"/>
                      </w:rPr>
                      <w:t>25 ŞUBAT 2020</w:t>
                    </w:r>
                  </w:p>
                </w:txbxContent>
              </v:textbox>
              <w10:wrap anchorx="margin"/>
            </v:shape>
          </w:pict>
        </mc:Fallback>
      </mc:AlternateContent>
    </w:r>
    <w:r w:rsidR="00F84D5B" w:rsidRPr="00BA6EBA">
      <w:rPr>
        <w:rFonts w:ascii="Times New Roman" w:hAnsi="Times New Roman" w:cs="Times New Roman"/>
        <w:noProof/>
        <w:lang w:eastAsia="tr-TR"/>
      </w:rPr>
      <mc:AlternateContent>
        <mc:Choice Requires="wps">
          <w:drawing>
            <wp:anchor distT="45720" distB="45720" distL="114300" distR="114300" simplePos="0" relativeHeight="251659264" behindDoc="0" locked="0" layoutInCell="1" allowOverlap="1" wp14:anchorId="09352317" wp14:editId="568FCD8B">
              <wp:simplePos x="0" y="0"/>
              <wp:positionH relativeFrom="margin">
                <wp:align>center</wp:align>
              </wp:positionH>
              <wp:positionV relativeFrom="paragraph">
                <wp:posOffset>-12065</wp:posOffset>
              </wp:positionV>
              <wp:extent cx="4381500" cy="466725"/>
              <wp:effectExtent l="0" t="0" r="0"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66725"/>
                      </a:xfrm>
                      <a:prstGeom prst="rect">
                        <a:avLst/>
                      </a:prstGeom>
                      <a:solidFill>
                        <a:srgbClr val="FFFFFF"/>
                      </a:solidFill>
                      <a:ln w="9525">
                        <a:noFill/>
                        <a:miter lim="800000"/>
                        <a:headEnd/>
                        <a:tailEnd/>
                      </a:ln>
                    </wps:spPr>
                    <wps:txbx>
                      <w:txbxContent>
                        <w:p w:rsidR="00BA6EBA" w:rsidRPr="00EF109C" w:rsidRDefault="00BA6EBA" w:rsidP="00BA6EBA">
                          <w:pPr>
                            <w:spacing w:after="0"/>
                            <w:rPr>
                              <w:rFonts w:ascii="Century Gothic" w:hAnsi="Century Gothic"/>
                              <w:color w:val="0099CC"/>
                            </w:rPr>
                          </w:pPr>
                          <w:r w:rsidRPr="00EF109C">
                            <w:rPr>
                              <w:rFonts w:ascii="Century Gothic" w:hAnsi="Century Gothic"/>
                              <w:color w:val="0099CC"/>
                            </w:rPr>
                            <w:t>TİCARETİN KOLAYLAŞTIRILMASI KOORDİNASYON KOMİTESİ</w:t>
                          </w:r>
                        </w:p>
                        <w:p w:rsidR="00BA6EBA" w:rsidRPr="00EF109C" w:rsidRDefault="00266E18" w:rsidP="00BA6EBA">
                          <w:pPr>
                            <w:spacing w:after="0"/>
                            <w:rPr>
                              <w:rFonts w:ascii="Century Gothic" w:hAnsi="Century Gothic"/>
                              <w:color w:val="0099CC"/>
                            </w:rPr>
                          </w:pPr>
                          <w:r>
                            <w:rPr>
                              <w:rFonts w:ascii="Century Gothic" w:hAnsi="Century Gothic"/>
                              <w:color w:val="0099CC"/>
                            </w:rPr>
                            <w:t>Gümrük ve Dış Ticaret</w:t>
                          </w:r>
                          <w:r w:rsidR="00BA6EBA" w:rsidRPr="00EF109C">
                            <w:rPr>
                              <w:rFonts w:ascii="Century Gothic" w:hAnsi="Century Gothic"/>
                              <w:color w:val="0099CC"/>
                            </w:rPr>
                            <w:t xml:space="preserve"> Çalışma Grubu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52317" id="_x0000_s1027" type="#_x0000_t202" style="position:absolute;left:0;text-align:left;margin-left:0;margin-top:-.95pt;width:345pt;height:36.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0DAKAIAACgEAAAOAAAAZHJzL2Uyb0RvYy54bWysU1+P0zAMf0fiO0R5Z/3DtttV607HjiHE&#10;HSAdfIA0TdeINA5Junb36XHS3W7AGyIPkR3bP9s/O+ubsVPkIKyToEuazVJKhOZQS70v6fdvuzcr&#10;SpxnumYKtCjpUTh6s3n9aj2YQuTQgqqFJQiiXTGYkrbemyJJHG9Fx9wMjNBobMB2zKNq90lt2YDo&#10;nUryNF0mA9jaWODCOXy9m4x0E/GbRnD/pWmc8ESVFGvz8bbxrsKdbNas2FtmWslPZbB/qKJjUmPS&#10;M9Qd84z0Vv4F1UluwUHjZxy6BJpGchF7wG6y9I9uHltmROwFyXHmTJP7f7D88+GrJbIuaZ5dUaJZ&#10;h0N6EF5q8qn3vetJHjgajCvQ9dGgsx/fwYizjv06cw/8hyMati3Te3FrLQytYDXWmIXI5CJ0wnEB&#10;pBoeoMZUrPcQgcbGdoFApIQgOs7qeJ6PGD3h+Dh/u8oWKZo42ubL5VW+iClY8RxtrPMfBHQkCCW1&#10;OP+Izg73zodqWPHsEpI5ULLeSaWiYvfVVllyYLgru3hO6L+5KU2Gkl4vMHeI0hDi4xp10uMuK9mV&#10;dJWGE8JZEdh4r+soeybVJGMlSp/oCYxM3PixGuM0IneBugrqI/JlYVpd/GootGCfKBlwbUvqfvbM&#10;CkrUR42cX2fzedjzqMwXVzkq9tJSXVqY5ghVUk/JJG59/BtTY7c4m0ZG2l4qOZWM6xjZPH2dsO+X&#10;evR6+eCbXwAAAP//AwBQSwMEFAAGAAgAAAAhAGk0kg/bAAAABgEAAA8AAABkcnMvZG93bnJldi54&#10;bWxMj0FPg0AQhe8m/ofNmHgx7YJREMrSqInGa2t/wABTIGVnCbst9N87nvQ47728902xXeygLjT5&#10;3rGBeB2BIq5d03Nr4PD9sXoB5QNyg4NjMnAlD9vy9qbAvHEz7+iyD62SEvY5GuhCGHOtfd2RRb92&#10;I7F4RzdZDHJOrW4mnKXcDvoxihJtsWdZ6HCk947q0/5sDRy/5ofnbK4+wyHdPSVv2KeVuxpzf7e8&#10;bkAFWsJfGH7xBR1KYarcmRuvBgPySDCwijNQ4iZZJEJlII0T0GWh/+OXPwAAAP//AwBQSwECLQAU&#10;AAYACAAAACEAtoM4kv4AAADhAQAAEwAAAAAAAAAAAAAAAAAAAAAAW0NvbnRlbnRfVHlwZXNdLnht&#10;bFBLAQItABQABgAIAAAAIQA4/SH/1gAAAJQBAAALAAAAAAAAAAAAAAAAAC8BAABfcmVscy8ucmVs&#10;c1BLAQItABQABgAIAAAAIQAN70DAKAIAACgEAAAOAAAAAAAAAAAAAAAAAC4CAABkcnMvZTJvRG9j&#10;LnhtbFBLAQItABQABgAIAAAAIQBpNJIP2wAAAAYBAAAPAAAAAAAAAAAAAAAAAIIEAABkcnMvZG93&#10;bnJldi54bWxQSwUGAAAAAAQABADzAAAAigUAAAAA&#10;" stroked="f">
              <v:textbox>
                <w:txbxContent>
                  <w:p w:rsidR="00BA6EBA" w:rsidRPr="00EF109C" w:rsidRDefault="00BA6EBA" w:rsidP="00BA6EBA">
                    <w:pPr>
                      <w:spacing w:after="0"/>
                      <w:rPr>
                        <w:rFonts w:ascii="Century Gothic" w:hAnsi="Century Gothic"/>
                        <w:color w:val="0099CC"/>
                      </w:rPr>
                    </w:pPr>
                    <w:r w:rsidRPr="00EF109C">
                      <w:rPr>
                        <w:rFonts w:ascii="Century Gothic" w:hAnsi="Century Gothic"/>
                        <w:color w:val="0099CC"/>
                      </w:rPr>
                      <w:t>TİCARETİN KOLAYLAŞTIRILMASI KOORDİNASYON KOMİTESİ</w:t>
                    </w:r>
                  </w:p>
                  <w:p w:rsidR="00BA6EBA" w:rsidRPr="00EF109C" w:rsidRDefault="00266E18" w:rsidP="00BA6EBA">
                    <w:pPr>
                      <w:spacing w:after="0"/>
                      <w:rPr>
                        <w:rFonts w:ascii="Century Gothic" w:hAnsi="Century Gothic"/>
                        <w:color w:val="0099CC"/>
                      </w:rPr>
                    </w:pPr>
                    <w:r>
                      <w:rPr>
                        <w:rFonts w:ascii="Century Gothic" w:hAnsi="Century Gothic"/>
                        <w:color w:val="0099CC"/>
                      </w:rPr>
                      <w:t>Gümrük ve Dış Ticaret</w:t>
                    </w:r>
                    <w:r w:rsidR="00BA6EBA" w:rsidRPr="00EF109C">
                      <w:rPr>
                        <w:rFonts w:ascii="Century Gothic" w:hAnsi="Century Gothic"/>
                        <w:color w:val="0099CC"/>
                      </w:rPr>
                      <w:t xml:space="preserve"> Çalışma Grubu</w:t>
                    </w:r>
                  </w:p>
                </w:txbxContent>
              </v:textbox>
              <w10:wrap type="square" anchorx="margin"/>
            </v:shape>
          </w:pict>
        </mc:Fallback>
      </mc:AlternateContent>
    </w:r>
    <w:r w:rsidR="00201AF1">
      <w:rPr>
        <w:noProof/>
      </w:rPr>
      <w:pict w14:anchorId="65CD4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9pt;margin-top:-3.75pt;width:97.5pt;height:57pt;z-index:251661312;mso-position-horizontal-relative:text;mso-position-vertical-relative:text;mso-width-relative:page;mso-height-relative:page">
          <v:imagedata r:id="rId1" o:title="Antet - TR (2)"/>
          <w10:wrap type="topAndBottom"/>
        </v:shape>
      </w:pict>
    </w:r>
    <w:r w:rsidR="00201AF1">
      <w:rPr>
        <w:rFonts w:ascii="Times New Roman" w:hAnsi="Times New Roman" w:cs="Times New Roman"/>
      </w:rPr>
      <w:pict w14:anchorId="0EA0CF6C">
        <v:rect id="_x0000_i1025" style="width:448.5pt;height:1pt" o:hrpct="989"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31AD"/>
    <w:multiLevelType w:val="hybridMultilevel"/>
    <w:tmpl w:val="928A2FA4"/>
    <w:lvl w:ilvl="0" w:tplc="2E9451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A3F28"/>
    <w:multiLevelType w:val="hybridMultilevel"/>
    <w:tmpl w:val="7018A280"/>
    <w:lvl w:ilvl="0" w:tplc="2E945176">
      <w:start w:val="3"/>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C177F0E"/>
    <w:multiLevelType w:val="hybridMultilevel"/>
    <w:tmpl w:val="32EA8732"/>
    <w:lvl w:ilvl="0" w:tplc="041F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CD2060"/>
    <w:multiLevelType w:val="hybridMultilevel"/>
    <w:tmpl w:val="65AE5522"/>
    <w:lvl w:ilvl="0" w:tplc="2E945176">
      <w:start w:val="3"/>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07850BA"/>
    <w:multiLevelType w:val="hybridMultilevel"/>
    <w:tmpl w:val="8048B92C"/>
    <w:lvl w:ilvl="0" w:tplc="8646BA94">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2440A"/>
    <w:multiLevelType w:val="multilevel"/>
    <w:tmpl w:val="A1B2AF68"/>
    <w:lvl w:ilvl="0">
      <w:start w:val="1"/>
      <w:numFmt w:val="decimal"/>
      <w:lvlText w:val="%1."/>
      <w:lvlJc w:val="left"/>
      <w:pPr>
        <w:ind w:left="550" w:hanging="360"/>
      </w:pPr>
      <w:rPr>
        <w:rFonts w:hint="default"/>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910"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270" w:hanging="1080"/>
      </w:pPr>
      <w:rPr>
        <w:rFonts w:hint="default"/>
      </w:rPr>
    </w:lvl>
    <w:lvl w:ilvl="5">
      <w:start w:val="1"/>
      <w:numFmt w:val="decimal"/>
      <w:isLgl/>
      <w:lvlText w:val="%1.%2.%3.%4.%5.%6."/>
      <w:lvlJc w:val="left"/>
      <w:pPr>
        <w:ind w:left="1270" w:hanging="1080"/>
      </w:pPr>
      <w:rPr>
        <w:rFonts w:hint="default"/>
      </w:rPr>
    </w:lvl>
    <w:lvl w:ilvl="6">
      <w:start w:val="1"/>
      <w:numFmt w:val="decimal"/>
      <w:isLgl/>
      <w:lvlText w:val="%1.%2.%3.%4.%5.%6.%7."/>
      <w:lvlJc w:val="left"/>
      <w:pPr>
        <w:ind w:left="1630" w:hanging="1440"/>
      </w:pPr>
      <w:rPr>
        <w:rFonts w:hint="default"/>
      </w:rPr>
    </w:lvl>
    <w:lvl w:ilvl="7">
      <w:start w:val="1"/>
      <w:numFmt w:val="decimal"/>
      <w:isLgl/>
      <w:lvlText w:val="%1.%2.%3.%4.%5.%6.%7.%8."/>
      <w:lvlJc w:val="left"/>
      <w:pPr>
        <w:ind w:left="1630" w:hanging="1440"/>
      </w:pPr>
      <w:rPr>
        <w:rFonts w:hint="default"/>
      </w:rPr>
    </w:lvl>
    <w:lvl w:ilvl="8">
      <w:start w:val="1"/>
      <w:numFmt w:val="decimal"/>
      <w:isLgl/>
      <w:lvlText w:val="%1.%2.%3.%4.%5.%6.%7.%8.%9."/>
      <w:lvlJc w:val="left"/>
      <w:pPr>
        <w:ind w:left="1990" w:hanging="1800"/>
      </w:pPr>
      <w:rPr>
        <w:rFonts w:hint="default"/>
      </w:rPr>
    </w:lvl>
  </w:abstractNum>
  <w:abstractNum w:abstractNumId="6" w15:restartNumberingAfterBreak="0">
    <w:nsid w:val="2ABE0549"/>
    <w:multiLevelType w:val="hybridMultilevel"/>
    <w:tmpl w:val="C598D772"/>
    <w:lvl w:ilvl="0" w:tplc="2E945176">
      <w:start w:val="3"/>
      <w:numFmt w:val="bullet"/>
      <w:lvlText w:val="-"/>
      <w:lvlJc w:val="left"/>
      <w:pPr>
        <w:ind w:left="1140" w:hanging="360"/>
      </w:pPr>
      <w:rPr>
        <w:rFonts w:ascii="Times New Roman" w:eastAsiaTheme="minorHAnsi" w:hAnsi="Times New Roman" w:cs="Times New Roman"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7" w15:restartNumberingAfterBreak="0">
    <w:nsid w:val="38887505"/>
    <w:multiLevelType w:val="hybridMultilevel"/>
    <w:tmpl w:val="7C007170"/>
    <w:lvl w:ilvl="0" w:tplc="B46887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919A5"/>
    <w:multiLevelType w:val="hybridMultilevel"/>
    <w:tmpl w:val="FBDEFC60"/>
    <w:lvl w:ilvl="0" w:tplc="20C21EA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5840ED"/>
    <w:multiLevelType w:val="hybridMultilevel"/>
    <w:tmpl w:val="0882B59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44B35C9"/>
    <w:multiLevelType w:val="hybridMultilevel"/>
    <w:tmpl w:val="5DD4F2D6"/>
    <w:lvl w:ilvl="0" w:tplc="041F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3B668F"/>
    <w:multiLevelType w:val="hybridMultilevel"/>
    <w:tmpl w:val="6C72D3A2"/>
    <w:lvl w:ilvl="0" w:tplc="0B2AA0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A2E30"/>
    <w:multiLevelType w:val="hybridMultilevel"/>
    <w:tmpl w:val="0794211E"/>
    <w:lvl w:ilvl="0" w:tplc="CF8E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B7D55"/>
    <w:multiLevelType w:val="multilevel"/>
    <w:tmpl w:val="0A84D8CE"/>
    <w:lvl w:ilvl="0">
      <w:start w:val="27"/>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1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922A87"/>
    <w:multiLevelType w:val="hybridMultilevel"/>
    <w:tmpl w:val="4BD229AA"/>
    <w:lvl w:ilvl="0" w:tplc="2E945176">
      <w:start w:val="3"/>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5C310456"/>
    <w:multiLevelType w:val="hybridMultilevel"/>
    <w:tmpl w:val="CC8232CA"/>
    <w:lvl w:ilvl="0" w:tplc="0B2AA0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86500"/>
    <w:multiLevelType w:val="hybridMultilevel"/>
    <w:tmpl w:val="436E4A1C"/>
    <w:lvl w:ilvl="0" w:tplc="BF36F888">
      <w:start w:val="5"/>
      <w:numFmt w:val="decimal"/>
      <w:lvlText w:val="%1"/>
      <w:lvlJc w:val="left"/>
      <w:pPr>
        <w:ind w:left="720" w:hanging="360"/>
      </w:pPr>
      <w:rPr>
        <w:rFonts w:ascii="Times New Roman" w:hAnsi="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984E89"/>
    <w:multiLevelType w:val="hybridMultilevel"/>
    <w:tmpl w:val="4E0CAD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63261D7"/>
    <w:multiLevelType w:val="hybridMultilevel"/>
    <w:tmpl w:val="7466EE9A"/>
    <w:lvl w:ilvl="0" w:tplc="041F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6C25E6"/>
    <w:multiLevelType w:val="hybridMultilevel"/>
    <w:tmpl w:val="4FDC0E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F100D14"/>
    <w:multiLevelType w:val="hybridMultilevel"/>
    <w:tmpl w:val="5A62BE52"/>
    <w:lvl w:ilvl="0" w:tplc="0064616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F4B23C8"/>
    <w:multiLevelType w:val="hybridMultilevel"/>
    <w:tmpl w:val="B75A8E6A"/>
    <w:lvl w:ilvl="0" w:tplc="2E945176">
      <w:start w:val="3"/>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8"/>
  </w:num>
  <w:num w:numId="2">
    <w:abstractNumId w:val="4"/>
  </w:num>
  <w:num w:numId="3">
    <w:abstractNumId w:val="15"/>
  </w:num>
  <w:num w:numId="4">
    <w:abstractNumId w:val="20"/>
  </w:num>
  <w:num w:numId="5">
    <w:abstractNumId w:val="17"/>
  </w:num>
  <w:num w:numId="6">
    <w:abstractNumId w:val="0"/>
  </w:num>
  <w:num w:numId="7">
    <w:abstractNumId w:val="7"/>
  </w:num>
  <w:num w:numId="8">
    <w:abstractNumId w:val="2"/>
  </w:num>
  <w:num w:numId="9">
    <w:abstractNumId w:val="18"/>
  </w:num>
  <w:num w:numId="10">
    <w:abstractNumId w:val="10"/>
  </w:num>
  <w:num w:numId="11">
    <w:abstractNumId w:val="12"/>
  </w:num>
  <w:num w:numId="12">
    <w:abstractNumId w:val="11"/>
  </w:num>
  <w:num w:numId="13">
    <w:abstractNumId w:val="13"/>
  </w:num>
  <w:num w:numId="14">
    <w:abstractNumId w:val="5"/>
  </w:num>
  <w:num w:numId="15">
    <w:abstractNumId w:val="16"/>
  </w:num>
  <w:num w:numId="16">
    <w:abstractNumId w:val="8"/>
  </w:num>
  <w:num w:numId="17">
    <w:abstractNumId w:val="14"/>
  </w:num>
  <w:num w:numId="18">
    <w:abstractNumId w:val="3"/>
  </w:num>
  <w:num w:numId="19">
    <w:abstractNumId w:val="1"/>
  </w:num>
  <w:num w:numId="20">
    <w:abstractNumId w:val="9"/>
  </w:num>
  <w:num w:numId="21">
    <w:abstractNumId w:val="6"/>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03"/>
    <w:rsid w:val="000132AA"/>
    <w:rsid w:val="00022048"/>
    <w:rsid w:val="00026444"/>
    <w:rsid w:val="000432AD"/>
    <w:rsid w:val="000458B0"/>
    <w:rsid w:val="00062E50"/>
    <w:rsid w:val="00065EB0"/>
    <w:rsid w:val="00077676"/>
    <w:rsid w:val="0009363E"/>
    <w:rsid w:val="000A4CFB"/>
    <w:rsid w:val="000C5134"/>
    <w:rsid w:val="000D49BE"/>
    <w:rsid w:val="000D5985"/>
    <w:rsid w:val="000D5D26"/>
    <w:rsid w:val="000E29CB"/>
    <w:rsid w:val="000E4DC9"/>
    <w:rsid w:val="000F2976"/>
    <w:rsid w:val="0011386D"/>
    <w:rsid w:val="001207D5"/>
    <w:rsid w:val="001210D9"/>
    <w:rsid w:val="00122374"/>
    <w:rsid w:val="00133192"/>
    <w:rsid w:val="00137CF9"/>
    <w:rsid w:val="001430DE"/>
    <w:rsid w:val="00167B97"/>
    <w:rsid w:val="00173279"/>
    <w:rsid w:val="001749A6"/>
    <w:rsid w:val="001958D9"/>
    <w:rsid w:val="001978C9"/>
    <w:rsid w:val="001A6661"/>
    <w:rsid w:val="001B0C1F"/>
    <w:rsid w:val="001B4802"/>
    <w:rsid w:val="001C04FF"/>
    <w:rsid w:val="001F048F"/>
    <w:rsid w:val="001F379B"/>
    <w:rsid w:val="00201AF1"/>
    <w:rsid w:val="00202696"/>
    <w:rsid w:val="00202E65"/>
    <w:rsid w:val="002220B4"/>
    <w:rsid w:val="0022729B"/>
    <w:rsid w:val="00242FD0"/>
    <w:rsid w:val="00252D4E"/>
    <w:rsid w:val="00265D87"/>
    <w:rsid w:val="00266E18"/>
    <w:rsid w:val="0028540E"/>
    <w:rsid w:val="00290E36"/>
    <w:rsid w:val="00294885"/>
    <w:rsid w:val="002B0B6F"/>
    <w:rsid w:val="002B47C8"/>
    <w:rsid w:val="002D6174"/>
    <w:rsid w:val="002E08F1"/>
    <w:rsid w:val="002E7657"/>
    <w:rsid w:val="00305F27"/>
    <w:rsid w:val="00307093"/>
    <w:rsid w:val="00312034"/>
    <w:rsid w:val="00312765"/>
    <w:rsid w:val="00321964"/>
    <w:rsid w:val="003277C6"/>
    <w:rsid w:val="00343FF3"/>
    <w:rsid w:val="0034418A"/>
    <w:rsid w:val="0035014E"/>
    <w:rsid w:val="00352648"/>
    <w:rsid w:val="0035543D"/>
    <w:rsid w:val="00360DD9"/>
    <w:rsid w:val="00361E17"/>
    <w:rsid w:val="00364DAC"/>
    <w:rsid w:val="00367CC1"/>
    <w:rsid w:val="00374BFE"/>
    <w:rsid w:val="0039336F"/>
    <w:rsid w:val="003A0075"/>
    <w:rsid w:val="003F6600"/>
    <w:rsid w:val="003F6D2B"/>
    <w:rsid w:val="00403173"/>
    <w:rsid w:val="004078A6"/>
    <w:rsid w:val="00410CFB"/>
    <w:rsid w:val="00417326"/>
    <w:rsid w:val="00456BAC"/>
    <w:rsid w:val="004609DA"/>
    <w:rsid w:val="004649D8"/>
    <w:rsid w:val="00464E9B"/>
    <w:rsid w:val="00465181"/>
    <w:rsid w:val="00465D17"/>
    <w:rsid w:val="0047274A"/>
    <w:rsid w:val="00490F35"/>
    <w:rsid w:val="004937B2"/>
    <w:rsid w:val="004C39D3"/>
    <w:rsid w:val="004C6D90"/>
    <w:rsid w:val="004D1D5E"/>
    <w:rsid w:val="004E2606"/>
    <w:rsid w:val="004E40AD"/>
    <w:rsid w:val="004E58A8"/>
    <w:rsid w:val="004F624D"/>
    <w:rsid w:val="005251F4"/>
    <w:rsid w:val="005318B1"/>
    <w:rsid w:val="00533182"/>
    <w:rsid w:val="005472C9"/>
    <w:rsid w:val="005572FE"/>
    <w:rsid w:val="005977DB"/>
    <w:rsid w:val="005979BC"/>
    <w:rsid w:val="005A722D"/>
    <w:rsid w:val="005C2664"/>
    <w:rsid w:val="005C548B"/>
    <w:rsid w:val="005D4B93"/>
    <w:rsid w:val="005D5535"/>
    <w:rsid w:val="005D5A62"/>
    <w:rsid w:val="005E23CE"/>
    <w:rsid w:val="006122A9"/>
    <w:rsid w:val="0061779F"/>
    <w:rsid w:val="00631A9E"/>
    <w:rsid w:val="00644F30"/>
    <w:rsid w:val="00656A72"/>
    <w:rsid w:val="00663EA6"/>
    <w:rsid w:val="006A0FCD"/>
    <w:rsid w:val="006A2C07"/>
    <w:rsid w:val="006B093E"/>
    <w:rsid w:val="006C017E"/>
    <w:rsid w:val="006D6803"/>
    <w:rsid w:val="006E350C"/>
    <w:rsid w:val="006E4935"/>
    <w:rsid w:val="006F4B34"/>
    <w:rsid w:val="00700CDC"/>
    <w:rsid w:val="007069C0"/>
    <w:rsid w:val="00733077"/>
    <w:rsid w:val="007411FF"/>
    <w:rsid w:val="00742F2E"/>
    <w:rsid w:val="00744096"/>
    <w:rsid w:val="00744517"/>
    <w:rsid w:val="00745E58"/>
    <w:rsid w:val="0075265A"/>
    <w:rsid w:val="00764F93"/>
    <w:rsid w:val="00776B05"/>
    <w:rsid w:val="00797104"/>
    <w:rsid w:val="007A2481"/>
    <w:rsid w:val="007A2F36"/>
    <w:rsid w:val="007C4EEF"/>
    <w:rsid w:val="007D0D71"/>
    <w:rsid w:val="007F0E2A"/>
    <w:rsid w:val="007F4AB2"/>
    <w:rsid w:val="00813F45"/>
    <w:rsid w:val="00816357"/>
    <w:rsid w:val="0083579A"/>
    <w:rsid w:val="00836C76"/>
    <w:rsid w:val="008401CF"/>
    <w:rsid w:val="00847CEE"/>
    <w:rsid w:val="0086026D"/>
    <w:rsid w:val="00861F26"/>
    <w:rsid w:val="008719D2"/>
    <w:rsid w:val="00880A8B"/>
    <w:rsid w:val="00884E24"/>
    <w:rsid w:val="00885B3F"/>
    <w:rsid w:val="00893E33"/>
    <w:rsid w:val="008950D7"/>
    <w:rsid w:val="008B3C3E"/>
    <w:rsid w:val="008B4C5C"/>
    <w:rsid w:val="008E6FC2"/>
    <w:rsid w:val="008F04E0"/>
    <w:rsid w:val="008F1326"/>
    <w:rsid w:val="009002BC"/>
    <w:rsid w:val="00915ED4"/>
    <w:rsid w:val="009171B6"/>
    <w:rsid w:val="009262F1"/>
    <w:rsid w:val="00933AE3"/>
    <w:rsid w:val="009405DF"/>
    <w:rsid w:val="00983434"/>
    <w:rsid w:val="00993029"/>
    <w:rsid w:val="00995EB6"/>
    <w:rsid w:val="009A3591"/>
    <w:rsid w:val="009A6635"/>
    <w:rsid w:val="009C33C3"/>
    <w:rsid w:val="009D5778"/>
    <w:rsid w:val="00A27267"/>
    <w:rsid w:val="00A30260"/>
    <w:rsid w:val="00A34462"/>
    <w:rsid w:val="00A34625"/>
    <w:rsid w:val="00A41FB5"/>
    <w:rsid w:val="00A52051"/>
    <w:rsid w:val="00A54AF2"/>
    <w:rsid w:val="00A5517E"/>
    <w:rsid w:val="00A56125"/>
    <w:rsid w:val="00A57846"/>
    <w:rsid w:val="00A60503"/>
    <w:rsid w:val="00A829B0"/>
    <w:rsid w:val="00A851F4"/>
    <w:rsid w:val="00A94337"/>
    <w:rsid w:val="00A945E3"/>
    <w:rsid w:val="00AB1541"/>
    <w:rsid w:val="00AB247B"/>
    <w:rsid w:val="00AD1F72"/>
    <w:rsid w:val="00B318DC"/>
    <w:rsid w:val="00B45644"/>
    <w:rsid w:val="00B460BB"/>
    <w:rsid w:val="00B52213"/>
    <w:rsid w:val="00B64136"/>
    <w:rsid w:val="00B66079"/>
    <w:rsid w:val="00B7334F"/>
    <w:rsid w:val="00B73D9A"/>
    <w:rsid w:val="00B8218A"/>
    <w:rsid w:val="00B9652C"/>
    <w:rsid w:val="00BA6EBA"/>
    <w:rsid w:val="00BC0BA8"/>
    <w:rsid w:val="00BE0BB5"/>
    <w:rsid w:val="00BE3EB7"/>
    <w:rsid w:val="00BE5EF7"/>
    <w:rsid w:val="00BF5796"/>
    <w:rsid w:val="00C06A7A"/>
    <w:rsid w:val="00C15486"/>
    <w:rsid w:val="00C174F9"/>
    <w:rsid w:val="00C25CA5"/>
    <w:rsid w:val="00C326B2"/>
    <w:rsid w:val="00C418B7"/>
    <w:rsid w:val="00C470D7"/>
    <w:rsid w:val="00C52C28"/>
    <w:rsid w:val="00C719EE"/>
    <w:rsid w:val="00C75887"/>
    <w:rsid w:val="00C83C32"/>
    <w:rsid w:val="00C85030"/>
    <w:rsid w:val="00C8584A"/>
    <w:rsid w:val="00C95098"/>
    <w:rsid w:val="00CB3A68"/>
    <w:rsid w:val="00CD3931"/>
    <w:rsid w:val="00CF3CE0"/>
    <w:rsid w:val="00CF7808"/>
    <w:rsid w:val="00D02EFA"/>
    <w:rsid w:val="00D03449"/>
    <w:rsid w:val="00D045E8"/>
    <w:rsid w:val="00D1319C"/>
    <w:rsid w:val="00D148DD"/>
    <w:rsid w:val="00D23A4C"/>
    <w:rsid w:val="00D27365"/>
    <w:rsid w:val="00D402CF"/>
    <w:rsid w:val="00D61F5E"/>
    <w:rsid w:val="00D73F61"/>
    <w:rsid w:val="00D82A66"/>
    <w:rsid w:val="00D8493B"/>
    <w:rsid w:val="00D858B1"/>
    <w:rsid w:val="00D9110B"/>
    <w:rsid w:val="00D924E4"/>
    <w:rsid w:val="00D957CC"/>
    <w:rsid w:val="00DA5670"/>
    <w:rsid w:val="00DA5CC6"/>
    <w:rsid w:val="00DA7373"/>
    <w:rsid w:val="00DA7E3F"/>
    <w:rsid w:val="00DB0206"/>
    <w:rsid w:val="00DC634F"/>
    <w:rsid w:val="00DD539B"/>
    <w:rsid w:val="00E23080"/>
    <w:rsid w:val="00E44B33"/>
    <w:rsid w:val="00E453A9"/>
    <w:rsid w:val="00E67D36"/>
    <w:rsid w:val="00E734FF"/>
    <w:rsid w:val="00E82927"/>
    <w:rsid w:val="00E87869"/>
    <w:rsid w:val="00EA3C4C"/>
    <w:rsid w:val="00EB3A4E"/>
    <w:rsid w:val="00EC1E75"/>
    <w:rsid w:val="00ED19F3"/>
    <w:rsid w:val="00ED6DA2"/>
    <w:rsid w:val="00EF109C"/>
    <w:rsid w:val="00F008F3"/>
    <w:rsid w:val="00F07B45"/>
    <w:rsid w:val="00F14273"/>
    <w:rsid w:val="00F21227"/>
    <w:rsid w:val="00F226BC"/>
    <w:rsid w:val="00F30179"/>
    <w:rsid w:val="00F4490A"/>
    <w:rsid w:val="00F50A5B"/>
    <w:rsid w:val="00F50E49"/>
    <w:rsid w:val="00F51D54"/>
    <w:rsid w:val="00F52F2B"/>
    <w:rsid w:val="00F56441"/>
    <w:rsid w:val="00F610E7"/>
    <w:rsid w:val="00F84D5B"/>
    <w:rsid w:val="00F94B06"/>
    <w:rsid w:val="00F965B7"/>
    <w:rsid w:val="00FB16F5"/>
    <w:rsid w:val="00FC040C"/>
    <w:rsid w:val="00FC4D5D"/>
    <w:rsid w:val="00FC6878"/>
    <w:rsid w:val="00FD2335"/>
    <w:rsid w:val="00FD3A3B"/>
    <w:rsid w:val="00FD3D36"/>
    <w:rsid w:val="00FE65B1"/>
    <w:rsid w:val="00FF79A8"/>
    <w:rsid w:val="00FF7C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7BC4D45-1B9C-4864-AE83-854B9638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next w:val="Normal"/>
    <w:link w:val="Balk6Char"/>
    <w:uiPriority w:val="9"/>
    <w:unhideWhenUsed/>
    <w:qFormat/>
    <w:rsid w:val="00173279"/>
    <w:pPr>
      <w:keepNext/>
      <w:keepLines/>
      <w:spacing w:before="40" w:after="0" w:line="480" w:lineRule="auto"/>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302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93029"/>
  </w:style>
  <w:style w:type="paragraph" w:styleId="AltBilgi">
    <w:name w:val="footer"/>
    <w:basedOn w:val="Normal"/>
    <w:link w:val="AltBilgiChar"/>
    <w:uiPriority w:val="99"/>
    <w:unhideWhenUsed/>
    <w:rsid w:val="0099302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93029"/>
  </w:style>
  <w:style w:type="table" w:styleId="TabloKlavuzu">
    <w:name w:val="Table Grid"/>
    <w:basedOn w:val="NormalTablo"/>
    <w:uiPriority w:val="39"/>
    <w:rsid w:val="00993029"/>
    <w:pPr>
      <w:spacing w:before="100"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453A9"/>
    <w:pPr>
      <w:ind w:left="720"/>
      <w:contextualSpacing/>
    </w:pPr>
  </w:style>
  <w:style w:type="paragraph" w:styleId="DipnotMetni">
    <w:name w:val="footnote text"/>
    <w:basedOn w:val="Normal"/>
    <w:link w:val="DipnotMetniChar"/>
    <w:uiPriority w:val="99"/>
    <w:semiHidden/>
    <w:unhideWhenUsed/>
    <w:rsid w:val="002E08F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E08F1"/>
    <w:rPr>
      <w:sz w:val="20"/>
      <w:szCs w:val="20"/>
    </w:rPr>
  </w:style>
  <w:style w:type="character" w:styleId="DipnotBavurusu">
    <w:name w:val="footnote reference"/>
    <w:basedOn w:val="VarsaylanParagrafYazTipi"/>
    <w:uiPriority w:val="99"/>
    <w:semiHidden/>
    <w:unhideWhenUsed/>
    <w:rsid w:val="002E08F1"/>
    <w:rPr>
      <w:vertAlign w:val="superscript"/>
    </w:rPr>
  </w:style>
  <w:style w:type="character" w:customStyle="1" w:styleId="Balk6Char">
    <w:name w:val="Başlık 6 Char"/>
    <w:basedOn w:val="VarsaylanParagrafYazTipi"/>
    <w:link w:val="Balk6"/>
    <w:uiPriority w:val="9"/>
    <w:rsid w:val="00173279"/>
    <w:rPr>
      <w:rFonts w:asciiTheme="majorHAnsi" w:eastAsiaTheme="majorEastAsia" w:hAnsiTheme="majorHAnsi" w:cstheme="majorBidi"/>
      <w:color w:val="1F4D78" w:themeColor="accent1" w:themeShade="7F"/>
    </w:rPr>
  </w:style>
  <w:style w:type="character" w:styleId="AklamaBavurusu">
    <w:name w:val="annotation reference"/>
    <w:basedOn w:val="VarsaylanParagrafYazTipi"/>
    <w:uiPriority w:val="99"/>
    <w:semiHidden/>
    <w:unhideWhenUsed/>
    <w:rsid w:val="00C06A7A"/>
    <w:rPr>
      <w:sz w:val="16"/>
      <w:szCs w:val="16"/>
    </w:rPr>
  </w:style>
  <w:style w:type="paragraph" w:styleId="AklamaMetni">
    <w:name w:val="annotation text"/>
    <w:basedOn w:val="Normal"/>
    <w:link w:val="AklamaMetniChar"/>
    <w:uiPriority w:val="99"/>
    <w:semiHidden/>
    <w:unhideWhenUsed/>
    <w:rsid w:val="00C06A7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6A7A"/>
    <w:rPr>
      <w:sz w:val="20"/>
      <w:szCs w:val="20"/>
    </w:rPr>
  </w:style>
  <w:style w:type="paragraph" w:styleId="BalonMetni">
    <w:name w:val="Balloon Text"/>
    <w:basedOn w:val="Normal"/>
    <w:link w:val="BalonMetniChar"/>
    <w:uiPriority w:val="99"/>
    <w:semiHidden/>
    <w:unhideWhenUsed/>
    <w:rsid w:val="00C06A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6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570987">
      <w:bodyDiv w:val="1"/>
      <w:marLeft w:val="0"/>
      <w:marRight w:val="0"/>
      <w:marTop w:val="0"/>
      <w:marBottom w:val="0"/>
      <w:divBdr>
        <w:top w:val="none" w:sz="0" w:space="0" w:color="auto"/>
        <w:left w:val="none" w:sz="0" w:space="0" w:color="auto"/>
        <w:bottom w:val="none" w:sz="0" w:space="0" w:color="auto"/>
        <w:right w:val="none" w:sz="0" w:space="0" w:color="auto"/>
      </w:divBdr>
    </w:div>
    <w:div w:id="1731806567">
      <w:bodyDiv w:val="1"/>
      <w:marLeft w:val="0"/>
      <w:marRight w:val="0"/>
      <w:marTop w:val="0"/>
      <w:marBottom w:val="0"/>
      <w:divBdr>
        <w:top w:val="none" w:sz="0" w:space="0" w:color="auto"/>
        <w:left w:val="none" w:sz="0" w:space="0" w:color="auto"/>
        <w:bottom w:val="none" w:sz="0" w:space="0" w:color="auto"/>
        <w:right w:val="none" w:sz="0" w:space="0" w:color="auto"/>
      </w:divBdr>
    </w:div>
    <w:div w:id="20302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F4576-CD99-4098-865D-55AE0DD6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2551</Words>
  <Characters>14541</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Aslan</dc:creator>
  <cp:keywords/>
  <dc:description/>
  <cp:lastModifiedBy>Elfesiya Seven</cp:lastModifiedBy>
  <cp:revision>4</cp:revision>
  <dcterms:created xsi:type="dcterms:W3CDTF">2020-03-06T12:34:00Z</dcterms:created>
  <dcterms:modified xsi:type="dcterms:W3CDTF">2020-07-09T10:59:00Z</dcterms:modified>
</cp:coreProperties>
</file>