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318" w:rsidRDefault="00E03318" w:rsidP="00D82A66">
      <w:pPr>
        <w:tabs>
          <w:tab w:val="left" w:pos="0"/>
        </w:tabs>
        <w:spacing w:after="0" w:line="240" w:lineRule="auto"/>
        <w:ind w:right="567"/>
        <w:jc w:val="center"/>
        <w:rPr>
          <w:rFonts w:ascii="Century Gothic" w:eastAsiaTheme="minorEastAsia" w:hAnsi="Century Gothic" w:cs="Times New Roman"/>
          <w:b/>
          <w:sz w:val="24"/>
          <w:szCs w:val="24"/>
        </w:rPr>
      </w:pPr>
      <w:bookmarkStart w:id="0" w:name="_GoBack"/>
      <w:bookmarkEnd w:id="0"/>
    </w:p>
    <w:p w:rsidR="00993029" w:rsidRPr="00D82A66" w:rsidRDefault="00993029" w:rsidP="00D82A66">
      <w:pPr>
        <w:tabs>
          <w:tab w:val="left" w:pos="0"/>
        </w:tabs>
        <w:spacing w:after="0" w:line="240" w:lineRule="auto"/>
        <w:ind w:right="567"/>
        <w:jc w:val="center"/>
        <w:rPr>
          <w:rFonts w:ascii="Century Gothic" w:eastAsiaTheme="minorEastAsia" w:hAnsi="Century Gothic" w:cs="Times New Roman"/>
          <w:b/>
          <w:sz w:val="24"/>
          <w:szCs w:val="24"/>
        </w:rPr>
      </w:pPr>
      <w:r w:rsidRPr="00D82A66">
        <w:rPr>
          <w:rFonts w:ascii="Century Gothic" w:eastAsiaTheme="minorEastAsia" w:hAnsi="Century Gothic" w:cs="Times New Roman"/>
          <w:b/>
          <w:sz w:val="24"/>
          <w:szCs w:val="24"/>
        </w:rPr>
        <w:t xml:space="preserve">TİCARETİN KOLAYLAŞTIRILMASI </w:t>
      </w:r>
      <w:r w:rsidR="00BA6EBA" w:rsidRPr="00D82A66">
        <w:rPr>
          <w:rFonts w:ascii="Century Gothic" w:eastAsiaTheme="minorEastAsia" w:hAnsi="Century Gothic" w:cs="Times New Roman"/>
          <w:b/>
          <w:sz w:val="24"/>
          <w:szCs w:val="24"/>
        </w:rPr>
        <w:t>KOORDİNASYON KOMİTESİ</w:t>
      </w:r>
    </w:p>
    <w:p w:rsidR="00BA6EBA" w:rsidRPr="00D82A66" w:rsidRDefault="00536673" w:rsidP="00D82A66">
      <w:pPr>
        <w:tabs>
          <w:tab w:val="left" w:pos="0"/>
        </w:tabs>
        <w:spacing w:after="0" w:line="240" w:lineRule="auto"/>
        <w:ind w:right="567"/>
        <w:jc w:val="center"/>
        <w:rPr>
          <w:rFonts w:ascii="Century Gothic" w:eastAsiaTheme="minorEastAsia" w:hAnsi="Century Gothic" w:cs="Times New Roman"/>
          <w:b/>
          <w:sz w:val="24"/>
          <w:szCs w:val="24"/>
        </w:rPr>
      </w:pPr>
      <w:r>
        <w:rPr>
          <w:rFonts w:ascii="Century Gothic" w:eastAsiaTheme="minorEastAsia" w:hAnsi="Century Gothic" w:cs="Times New Roman"/>
          <w:b/>
          <w:sz w:val="24"/>
          <w:szCs w:val="24"/>
        </w:rPr>
        <w:t xml:space="preserve">ALTYAPI VE LOJİSTİK </w:t>
      </w:r>
      <w:r w:rsidR="00BA6EBA" w:rsidRPr="00D82A66">
        <w:rPr>
          <w:rFonts w:ascii="Century Gothic" w:eastAsiaTheme="minorEastAsia" w:hAnsi="Century Gothic" w:cs="Times New Roman"/>
          <w:b/>
          <w:sz w:val="24"/>
          <w:szCs w:val="24"/>
        </w:rPr>
        <w:t>ÇALIŞMA GRUBU</w:t>
      </w:r>
      <w:r w:rsidR="003C7154">
        <w:rPr>
          <w:rFonts w:ascii="Century Gothic" w:eastAsiaTheme="minorEastAsia" w:hAnsi="Century Gothic" w:cs="Times New Roman"/>
          <w:b/>
          <w:sz w:val="24"/>
          <w:szCs w:val="24"/>
        </w:rPr>
        <w:t xml:space="preserve"> 2. TOPLANTI</w:t>
      </w:r>
      <w:r w:rsidR="00BA6EBA" w:rsidRPr="00D82A66">
        <w:rPr>
          <w:rFonts w:ascii="Century Gothic" w:eastAsiaTheme="minorEastAsia" w:hAnsi="Century Gothic" w:cs="Times New Roman"/>
          <w:b/>
          <w:sz w:val="24"/>
          <w:szCs w:val="24"/>
        </w:rPr>
        <w:t xml:space="preserve"> TUTANAĞI</w:t>
      </w:r>
    </w:p>
    <w:p w:rsidR="00F51D54" w:rsidRPr="00D82A66" w:rsidRDefault="00F51D54" w:rsidP="00C8584A">
      <w:pPr>
        <w:spacing w:after="0" w:line="240" w:lineRule="auto"/>
        <w:jc w:val="both"/>
        <w:rPr>
          <w:rFonts w:ascii="Century Gothic" w:hAnsi="Century Gothic" w:cs="Times New Roman"/>
          <w:sz w:val="24"/>
          <w:szCs w:val="24"/>
        </w:rPr>
      </w:pPr>
    </w:p>
    <w:p w:rsidR="003C6A7C" w:rsidRPr="003C7154" w:rsidRDefault="00251EFD" w:rsidP="003C6A7C">
      <w:pPr>
        <w:pStyle w:val="ListeParagraf"/>
        <w:numPr>
          <w:ilvl w:val="0"/>
          <w:numId w:val="1"/>
        </w:numPr>
        <w:spacing w:after="0" w:line="240" w:lineRule="auto"/>
        <w:jc w:val="both"/>
        <w:rPr>
          <w:rFonts w:ascii="Century Gothic" w:hAnsi="Century Gothic" w:cs="Times New Roman"/>
          <w:b/>
          <w:sz w:val="24"/>
          <w:szCs w:val="24"/>
        </w:rPr>
      </w:pPr>
      <w:r>
        <w:rPr>
          <w:rFonts w:ascii="Century Gothic" w:hAnsi="Century Gothic" w:cs="Times New Roman"/>
          <w:b/>
          <w:sz w:val="24"/>
          <w:szCs w:val="24"/>
        </w:rPr>
        <w:t xml:space="preserve"> </w:t>
      </w:r>
      <w:r w:rsidR="003C6A7C" w:rsidRPr="003C7154">
        <w:rPr>
          <w:rFonts w:ascii="Century Gothic" w:hAnsi="Century Gothic" w:cs="Times New Roman"/>
          <w:b/>
          <w:sz w:val="24"/>
          <w:szCs w:val="24"/>
        </w:rPr>
        <w:t>To</w:t>
      </w:r>
      <w:r w:rsidR="006A2870" w:rsidRPr="003C7154">
        <w:rPr>
          <w:rFonts w:ascii="Century Gothic" w:hAnsi="Century Gothic" w:cs="Times New Roman"/>
          <w:b/>
          <w:sz w:val="24"/>
          <w:szCs w:val="24"/>
        </w:rPr>
        <w:t>plantı gündemi ve çalışma usulü</w:t>
      </w:r>
    </w:p>
    <w:p w:rsidR="006A2870" w:rsidRPr="003C7154" w:rsidRDefault="006A2870" w:rsidP="006A2870">
      <w:pPr>
        <w:pStyle w:val="ListeParagraf"/>
        <w:spacing w:after="0" w:line="240" w:lineRule="auto"/>
        <w:ind w:left="360"/>
        <w:jc w:val="both"/>
        <w:rPr>
          <w:rFonts w:ascii="Century Gothic" w:hAnsi="Century Gothic" w:cs="Times New Roman"/>
          <w:b/>
          <w:sz w:val="24"/>
          <w:szCs w:val="24"/>
        </w:rPr>
      </w:pPr>
    </w:p>
    <w:p w:rsidR="003C6A7C" w:rsidRPr="003C7154" w:rsidRDefault="003C6A7C" w:rsidP="000208CF">
      <w:pPr>
        <w:spacing w:after="0" w:line="240" w:lineRule="auto"/>
        <w:jc w:val="both"/>
        <w:rPr>
          <w:rFonts w:ascii="Century Gothic" w:hAnsi="Century Gothic" w:cs="Times New Roman"/>
          <w:i/>
          <w:sz w:val="24"/>
          <w:szCs w:val="24"/>
        </w:rPr>
      </w:pPr>
      <w:r w:rsidRPr="003C7154">
        <w:rPr>
          <w:rFonts w:ascii="Century Gothic" w:hAnsi="Century Gothic" w:cs="Times New Roman"/>
          <w:i/>
          <w:sz w:val="24"/>
          <w:szCs w:val="24"/>
        </w:rPr>
        <w:t xml:space="preserve">Sekretarya tarafından </w:t>
      </w:r>
      <w:r w:rsidR="006A2870" w:rsidRPr="003C7154">
        <w:rPr>
          <w:rFonts w:ascii="Century Gothic" w:hAnsi="Century Gothic" w:cs="Times New Roman"/>
          <w:i/>
          <w:sz w:val="24"/>
          <w:szCs w:val="24"/>
        </w:rPr>
        <w:t>t</w:t>
      </w:r>
      <w:r w:rsidRPr="003C7154">
        <w:rPr>
          <w:rFonts w:ascii="Century Gothic" w:hAnsi="Century Gothic" w:cs="Times New Roman"/>
          <w:i/>
          <w:sz w:val="24"/>
          <w:szCs w:val="24"/>
        </w:rPr>
        <w:t xml:space="preserve">oplantı gündemi ve çalışma usulü hakkında bilgilendirme yapılmıştır. </w:t>
      </w:r>
    </w:p>
    <w:p w:rsidR="003C6A7C" w:rsidRPr="003C7154" w:rsidRDefault="003C6A7C" w:rsidP="003C6A7C">
      <w:pPr>
        <w:pStyle w:val="ListeParagraf"/>
        <w:spacing w:after="0" w:line="240" w:lineRule="auto"/>
        <w:ind w:left="360"/>
        <w:jc w:val="both"/>
        <w:rPr>
          <w:rFonts w:ascii="Century Gothic" w:hAnsi="Century Gothic" w:cs="Times New Roman"/>
          <w:i/>
          <w:sz w:val="24"/>
          <w:szCs w:val="24"/>
        </w:rPr>
      </w:pPr>
    </w:p>
    <w:p w:rsidR="003C6A7C" w:rsidRPr="003C7154" w:rsidRDefault="00E03318" w:rsidP="003C6A7C">
      <w:pPr>
        <w:pStyle w:val="ListeParagraf"/>
        <w:numPr>
          <w:ilvl w:val="0"/>
          <w:numId w:val="1"/>
        </w:numPr>
        <w:spacing w:after="0" w:line="240" w:lineRule="auto"/>
        <w:jc w:val="both"/>
        <w:rPr>
          <w:rFonts w:ascii="Century Gothic" w:hAnsi="Century Gothic" w:cs="Times New Roman"/>
          <w:b/>
          <w:sz w:val="24"/>
          <w:szCs w:val="24"/>
        </w:rPr>
      </w:pPr>
      <w:r w:rsidRPr="003C7154">
        <w:rPr>
          <w:rFonts w:ascii="Century Gothic" w:hAnsi="Century Gothic" w:cs="Times New Roman"/>
          <w:b/>
          <w:sz w:val="24"/>
          <w:szCs w:val="24"/>
        </w:rPr>
        <w:t>Eş</w:t>
      </w:r>
      <w:r w:rsidR="009657DA" w:rsidRPr="003C7154">
        <w:rPr>
          <w:rFonts w:ascii="Century Gothic" w:hAnsi="Century Gothic" w:cs="Times New Roman"/>
          <w:b/>
          <w:sz w:val="24"/>
          <w:szCs w:val="24"/>
        </w:rPr>
        <w:t xml:space="preserve"> </w:t>
      </w:r>
      <w:r w:rsidRPr="003C7154">
        <w:rPr>
          <w:rFonts w:ascii="Century Gothic" w:hAnsi="Century Gothic" w:cs="Times New Roman"/>
          <w:b/>
          <w:sz w:val="24"/>
          <w:szCs w:val="24"/>
        </w:rPr>
        <w:t>başkanların</w:t>
      </w:r>
      <w:r w:rsidR="003C6A7C" w:rsidRPr="003C7154">
        <w:rPr>
          <w:rFonts w:ascii="Century Gothic" w:hAnsi="Century Gothic" w:cs="Times New Roman"/>
          <w:b/>
          <w:sz w:val="24"/>
          <w:szCs w:val="24"/>
        </w:rPr>
        <w:t xml:space="preserve"> konuşmaları </w:t>
      </w:r>
    </w:p>
    <w:p w:rsidR="006A2870" w:rsidRPr="003C7154" w:rsidRDefault="006A2870" w:rsidP="006A2870">
      <w:pPr>
        <w:pStyle w:val="ListeParagraf"/>
        <w:spacing w:after="0" w:line="240" w:lineRule="auto"/>
        <w:ind w:left="360"/>
        <w:jc w:val="both"/>
        <w:rPr>
          <w:rFonts w:ascii="Century Gothic" w:hAnsi="Century Gothic" w:cs="Times New Roman"/>
          <w:b/>
          <w:sz w:val="24"/>
          <w:szCs w:val="24"/>
        </w:rPr>
      </w:pPr>
    </w:p>
    <w:p w:rsidR="003C6A7C" w:rsidRPr="003C7154" w:rsidRDefault="003C6A7C" w:rsidP="000208CF">
      <w:pPr>
        <w:spacing w:after="0" w:line="240" w:lineRule="auto"/>
        <w:jc w:val="both"/>
        <w:rPr>
          <w:rFonts w:ascii="Century Gothic" w:hAnsi="Century Gothic" w:cs="Times New Roman"/>
          <w:i/>
          <w:sz w:val="24"/>
          <w:szCs w:val="24"/>
        </w:rPr>
      </w:pPr>
      <w:r w:rsidRPr="003C7154">
        <w:rPr>
          <w:rFonts w:ascii="Century Gothic" w:hAnsi="Century Gothic" w:cs="Times New Roman"/>
          <w:i/>
          <w:sz w:val="24"/>
          <w:szCs w:val="24"/>
        </w:rPr>
        <w:t xml:space="preserve">Çalışma Grubu </w:t>
      </w:r>
      <w:r w:rsidR="00E03318" w:rsidRPr="003C7154">
        <w:rPr>
          <w:rFonts w:ascii="Century Gothic" w:hAnsi="Century Gothic" w:cs="Times New Roman"/>
          <w:i/>
          <w:sz w:val="24"/>
          <w:szCs w:val="24"/>
        </w:rPr>
        <w:t>eş</w:t>
      </w:r>
      <w:r w:rsidR="009657DA" w:rsidRPr="003C7154">
        <w:rPr>
          <w:rFonts w:ascii="Century Gothic" w:hAnsi="Century Gothic" w:cs="Times New Roman"/>
          <w:i/>
          <w:sz w:val="24"/>
          <w:szCs w:val="24"/>
        </w:rPr>
        <w:t xml:space="preserve"> </w:t>
      </w:r>
      <w:r w:rsidR="00E03318" w:rsidRPr="003C7154">
        <w:rPr>
          <w:rFonts w:ascii="Century Gothic" w:hAnsi="Century Gothic" w:cs="Times New Roman"/>
          <w:i/>
          <w:sz w:val="24"/>
          <w:szCs w:val="24"/>
        </w:rPr>
        <w:t>başkanları</w:t>
      </w:r>
      <w:r w:rsidRPr="003C7154">
        <w:rPr>
          <w:rFonts w:ascii="Century Gothic" w:hAnsi="Century Gothic" w:cs="Times New Roman"/>
          <w:i/>
          <w:sz w:val="24"/>
          <w:szCs w:val="24"/>
        </w:rPr>
        <w:t xml:space="preserve"> tarafından gündemin geneli ve toplantıdan beklentilere ilişkin kısa bir açıklama yapılmıştır.</w:t>
      </w:r>
    </w:p>
    <w:p w:rsidR="003C6A7C" w:rsidRPr="003C7154" w:rsidRDefault="003C6A7C" w:rsidP="003C7154">
      <w:pPr>
        <w:pStyle w:val="ListeParagraf"/>
        <w:spacing w:after="0" w:line="240" w:lineRule="auto"/>
        <w:ind w:left="0" w:firstLine="360"/>
        <w:jc w:val="both"/>
        <w:rPr>
          <w:rFonts w:ascii="Century Gothic" w:hAnsi="Century Gothic" w:cs="Times New Roman"/>
          <w:i/>
          <w:sz w:val="24"/>
          <w:szCs w:val="24"/>
        </w:rPr>
      </w:pPr>
    </w:p>
    <w:p w:rsidR="009D05C5" w:rsidRPr="003C7154" w:rsidRDefault="00CD3460" w:rsidP="003C7154">
      <w:pPr>
        <w:pStyle w:val="ListeParagraf"/>
        <w:numPr>
          <w:ilvl w:val="0"/>
          <w:numId w:val="1"/>
        </w:numPr>
        <w:spacing w:after="0" w:line="240" w:lineRule="auto"/>
        <w:ind w:left="0" w:firstLine="0"/>
        <w:jc w:val="both"/>
        <w:rPr>
          <w:rFonts w:ascii="Century Gothic" w:hAnsi="Century Gothic" w:cs="Times New Roman"/>
          <w:b/>
          <w:sz w:val="24"/>
          <w:szCs w:val="24"/>
        </w:rPr>
      </w:pPr>
      <w:r w:rsidRPr="003C7154">
        <w:rPr>
          <w:rFonts w:ascii="Century Gothic" w:hAnsi="Century Gothic" w:cs="Times New Roman"/>
          <w:b/>
          <w:sz w:val="24"/>
          <w:szCs w:val="24"/>
        </w:rPr>
        <w:t xml:space="preserve">Ülkemizin hızlı kargo taşımacılığı, transit ticaret ve taşımacılık alanında bir </w:t>
      </w:r>
      <w:proofErr w:type="spellStart"/>
      <w:r w:rsidRPr="003C7154">
        <w:rPr>
          <w:rFonts w:ascii="Century Gothic" w:hAnsi="Century Gothic" w:cs="Times New Roman"/>
          <w:b/>
          <w:sz w:val="24"/>
          <w:szCs w:val="24"/>
        </w:rPr>
        <w:t>hub</w:t>
      </w:r>
      <w:proofErr w:type="spellEnd"/>
      <w:r w:rsidRPr="003C7154">
        <w:rPr>
          <w:rFonts w:ascii="Century Gothic" w:hAnsi="Century Gothic" w:cs="Times New Roman"/>
          <w:b/>
          <w:sz w:val="24"/>
          <w:szCs w:val="24"/>
        </w:rPr>
        <w:t xml:space="preserve"> olma potansiyeline katkı sağlayacak yeni teknolojiler ve yeni gümrük işlemleri geliştirilmesi amacıyla çalışmalar yapılacaktır. Bu anlamda, en iyi uygulama örnekleri doğrultusunda işlemlerin basitleştirilmesi ve mükerrer veri girişlerinin önüne geçilebilmesi amacıyla uluslararası uygulama örnekleri incelenecektir. </w:t>
      </w:r>
      <w:r w:rsidR="009F6C38" w:rsidRPr="003C7154">
        <w:rPr>
          <w:rFonts w:ascii="Century Gothic" w:hAnsi="Century Gothic" w:cs="Times New Roman"/>
          <w:b/>
          <w:sz w:val="24"/>
          <w:szCs w:val="24"/>
        </w:rPr>
        <w:t xml:space="preserve">(26 </w:t>
      </w:r>
      <w:proofErr w:type="spellStart"/>
      <w:r w:rsidR="009F6C38" w:rsidRPr="003C7154">
        <w:rPr>
          <w:rFonts w:ascii="Century Gothic" w:hAnsi="Century Gothic" w:cs="Times New Roman"/>
          <w:b/>
          <w:sz w:val="24"/>
          <w:szCs w:val="24"/>
        </w:rPr>
        <w:t>No’lu</w:t>
      </w:r>
      <w:proofErr w:type="spellEnd"/>
      <w:r w:rsidR="009F6C38" w:rsidRPr="003C7154">
        <w:rPr>
          <w:rFonts w:ascii="Century Gothic" w:hAnsi="Century Gothic" w:cs="Times New Roman"/>
          <w:b/>
          <w:sz w:val="24"/>
          <w:szCs w:val="24"/>
        </w:rPr>
        <w:t xml:space="preserve"> Eylem Maddesi)</w:t>
      </w:r>
    </w:p>
    <w:p w:rsidR="000208CF" w:rsidRPr="003C7154" w:rsidRDefault="000208CF" w:rsidP="000208CF">
      <w:pPr>
        <w:pStyle w:val="ListeParagraf"/>
        <w:spacing w:after="0" w:line="240" w:lineRule="auto"/>
        <w:ind w:left="360"/>
        <w:jc w:val="both"/>
        <w:rPr>
          <w:rFonts w:ascii="Century Gothic" w:hAnsi="Century Gothic" w:cs="Times New Roman"/>
          <w:b/>
          <w:sz w:val="24"/>
          <w:szCs w:val="24"/>
        </w:rPr>
      </w:pPr>
    </w:p>
    <w:p w:rsidR="001B0D27" w:rsidRPr="003C7154" w:rsidRDefault="001B0D27" w:rsidP="001B0D27">
      <w:pPr>
        <w:spacing w:after="0" w:line="240" w:lineRule="auto"/>
        <w:jc w:val="both"/>
        <w:rPr>
          <w:rFonts w:ascii="Century Gothic" w:hAnsi="Century Gothic" w:cs="Times New Roman"/>
          <w:i/>
          <w:sz w:val="24"/>
          <w:szCs w:val="24"/>
        </w:rPr>
      </w:pPr>
      <w:r w:rsidRPr="003C7154">
        <w:rPr>
          <w:rFonts w:ascii="Century Gothic" w:hAnsi="Century Gothic" w:cs="Times New Roman"/>
          <w:i/>
          <w:sz w:val="24"/>
          <w:szCs w:val="24"/>
        </w:rPr>
        <w:t>Ticaret Bakanlığı tarafından hızlı kargo</w:t>
      </w:r>
      <w:r w:rsidR="003C7154" w:rsidRPr="003C7154">
        <w:rPr>
          <w:rFonts w:ascii="Century Gothic" w:hAnsi="Century Gothic" w:cs="Times New Roman"/>
          <w:i/>
          <w:sz w:val="24"/>
          <w:szCs w:val="24"/>
        </w:rPr>
        <w:t xml:space="preserve"> ve</w:t>
      </w:r>
      <w:r w:rsidRPr="003C7154">
        <w:rPr>
          <w:rFonts w:ascii="Century Gothic" w:hAnsi="Century Gothic" w:cs="Times New Roman"/>
          <w:i/>
          <w:sz w:val="24"/>
          <w:szCs w:val="24"/>
        </w:rPr>
        <w:t xml:space="preserve"> mikro</w:t>
      </w:r>
      <w:r w:rsidR="004E11FC">
        <w:rPr>
          <w:rFonts w:ascii="Century Gothic" w:hAnsi="Century Gothic" w:cs="Times New Roman"/>
          <w:i/>
          <w:sz w:val="24"/>
          <w:szCs w:val="24"/>
        </w:rPr>
        <w:t xml:space="preserve"> </w:t>
      </w:r>
      <w:r w:rsidRPr="003C7154">
        <w:rPr>
          <w:rFonts w:ascii="Century Gothic" w:hAnsi="Century Gothic" w:cs="Times New Roman"/>
          <w:i/>
          <w:sz w:val="24"/>
          <w:szCs w:val="24"/>
        </w:rPr>
        <w:t xml:space="preserve">ihracat işlemlerinin günlük yapılması talebi doğrultusunda geçici depolama alanına alınmadan işlemlerin sonlandırılması çalışmalarının devam ettiği aktarılmıştır. </w:t>
      </w:r>
      <w:r w:rsidR="003C7154" w:rsidRPr="003C7154">
        <w:rPr>
          <w:rFonts w:ascii="Century Gothic" w:hAnsi="Century Gothic" w:cs="Times New Roman"/>
          <w:i/>
          <w:sz w:val="24"/>
          <w:szCs w:val="24"/>
        </w:rPr>
        <w:t>Ayrıca, e</w:t>
      </w:r>
      <w:r w:rsidRPr="003C7154">
        <w:rPr>
          <w:rFonts w:ascii="Century Gothic" w:hAnsi="Century Gothic" w:cs="Times New Roman"/>
          <w:i/>
          <w:sz w:val="24"/>
          <w:szCs w:val="24"/>
        </w:rPr>
        <w:t>-arşiv ve e-fatura konus</w:t>
      </w:r>
      <w:r w:rsidR="00D73FDE" w:rsidRPr="003C7154">
        <w:rPr>
          <w:rFonts w:ascii="Century Gothic" w:hAnsi="Century Gothic" w:cs="Times New Roman"/>
          <w:i/>
          <w:sz w:val="24"/>
          <w:szCs w:val="24"/>
        </w:rPr>
        <w:t>unda çalışmalar</w:t>
      </w:r>
      <w:r w:rsidR="004E11FC">
        <w:rPr>
          <w:rFonts w:ascii="Century Gothic" w:hAnsi="Century Gothic" w:cs="Times New Roman"/>
          <w:i/>
          <w:sz w:val="24"/>
          <w:szCs w:val="24"/>
        </w:rPr>
        <w:t>ın</w:t>
      </w:r>
      <w:r w:rsidR="00D73FDE" w:rsidRPr="003C7154">
        <w:rPr>
          <w:rFonts w:ascii="Century Gothic" w:hAnsi="Century Gothic" w:cs="Times New Roman"/>
          <w:i/>
          <w:sz w:val="24"/>
          <w:szCs w:val="24"/>
        </w:rPr>
        <w:t xml:space="preserve"> devam ettiği bildirilmiştir</w:t>
      </w:r>
      <w:r w:rsidRPr="003C7154">
        <w:rPr>
          <w:rFonts w:ascii="Century Gothic" w:hAnsi="Century Gothic" w:cs="Times New Roman"/>
          <w:i/>
          <w:sz w:val="24"/>
          <w:szCs w:val="24"/>
        </w:rPr>
        <w:t>.</w:t>
      </w:r>
    </w:p>
    <w:p w:rsidR="001B0D27" w:rsidRPr="003C7154" w:rsidRDefault="001B0D27" w:rsidP="001B0D27">
      <w:pPr>
        <w:spacing w:after="0" w:line="240" w:lineRule="auto"/>
        <w:jc w:val="both"/>
        <w:rPr>
          <w:rFonts w:ascii="Century Gothic" w:hAnsi="Century Gothic" w:cs="Times New Roman"/>
          <w:i/>
          <w:sz w:val="24"/>
          <w:szCs w:val="24"/>
        </w:rPr>
      </w:pPr>
    </w:p>
    <w:p w:rsidR="001B0D27" w:rsidRPr="003C7154" w:rsidRDefault="003C7154" w:rsidP="001B0D27">
      <w:pPr>
        <w:spacing w:after="0" w:line="240" w:lineRule="auto"/>
        <w:jc w:val="both"/>
        <w:rPr>
          <w:rFonts w:ascii="Century Gothic" w:hAnsi="Century Gothic" w:cs="Times New Roman"/>
          <w:i/>
          <w:sz w:val="24"/>
          <w:szCs w:val="24"/>
        </w:rPr>
      </w:pPr>
      <w:r w:rsidRPr="003C7154">
        <w:rPr>
          <w:rFonts w:ascii="Century Gothic" w:hAnsi="Century Gothic" w:cs="Times New Roman"/>
          <w:i/>
          <w:sz w:val="24"/>
          <w:szCs w:val="24"/>
        </w:rPr>
        <w:t>Uluslararası Yatırımcılar Derneği (</w:t>
      </w:r>
      <w:r w:rsidR="001B0D27" w:rsidRPr="003C7154">
        <w:rPr>
          <w:rFonts w:ascii="Century Gothic" w:hAnsi="Century Gothic" w:cs="Times New Roman"/>
          <w:i/>
          <w:sz w:val="24"/>
          <w:szCs w:val="24"/>
        </w:rPr>
        <w:t>YASED</w:t>
      </w:r>
      <w:r w:rsidRPr="003C7154">
        <w:rPr>
          <w:rFonts w:ascii="Century Gothic" w:hAnsi="Century Gothic" w:cs="Times New Roman"/>
          <w:i/>
          <w:sz w:val="24"/>
          <w:szCs w:val="24"/>
        </w:rPr>
        <w:t>)</w:t>
      </w:r>
      <w:r w:rsidR="001B0D27" w:rsidRPr="003C7154">
        <w:rPr>
          <w:rFonts w:ascii="Century Gothic" w:hAnsi="Century Gothic" w:cs="Times New Roman"/>
          <w:i/>
          <w:sz w:val="24"/>
          <w:szCs w:val="24"/>
        </w:rPr>
        <w:t xml:space="preserve"> tarafından tüzel kişilere gönderilen kargolara ilişkin sınır</w:t>
      </w:r>
      <w:r w:rsidR="004E11FC">
        <w:rPr>
          <w:rFonts w:ascii="Century Gothic" w:hAnsi="Century Gothic" w:cs="Times New Roman"/>
          <w:i/>
          <w:sz w:val="24"/>
          <w:szCs w:val="24"/>
        </w:rPr>
        <w:t>ın</w:t>
      </w:r>
      <w:r w:rsidR="001B0D27" w:rsidRPr="003C7154">
        <w:rPr>
          <w:rFonts w:ascii="Century Gothic" w:hAnsi="Century Gothic" w:cs="Times New Roman"/>
          <w:i/>
          <w:sz w:val="24"/>
          <w:szCs w:val="24"/>
        </w:rPr>
        <w:t xml:space="preserve"> 1500€'ya yükseltilmesi yönündeki talepleri iletilmiştir.</w:t>
      </w:r>
    </w:p>
    <w:p w:rsidR="001B0D27" w:rsidRPr="003C7154" w:rsidRDefault="001B0D27" w:rsidP="001B0D27">
      <w:pPr>
        <w:spacing w:after="0" w:line="240" w:lineRule="auto"/>
        <w:jc w:val="both"/>
        <w:rPr>
          <w:rFonts w:ascii="Century Gothic" w:hAnsi="Century Gothic" w:cs="Times New Roman"/>
          <w:i/>
          <w:sz w:val="24"/>
          <w:szCs w:val="24"/>
        </w:rPr>
      </w:pPr>
    </w:p>
    <w:p w:rsidR="001B0D27" w:rsidRPr="003C7154" w:rsidRDefault="003C7154" w:rsidP="001B0D27">
      <w:pPr>
        <w:spacing w:after="0" w:line="240" w:lineRule="auto"/>
        <w:jc w:val="both"/>
        <w:rPr>
          <w:rFonts w:ascii="Century Gothic" w:hAnsi="Century Gothic" w:cs="Times New Roman"/>
          <w:i/>
          <w:sz w:val="24"/>
          <w:szCs w:val="24"/>
        </w:rPr>
      </w:pPr>
      <w:r w:rsidRPr="003C7154">
        <w:rPr>
          <w:rFonts w:ascii="Century Gothic" w:hAnsi="Century Gothic" w:cs="Times New Roman"/>
          <w:i/>
          <w:sz w:val="24"/>
          <w:szCs w:val="24"/>
        </w:rPr>
        <w:t>Vapur Donatanları ve Acenteleri Derneği (</w:t>
      </w:r>
      <w:r w:rsidR="001B0D27" w:rsidRPr="003C7154">
        <w:rPr>
          <w:rFonts w:ascii="Century Gothic" w:hAnsi="Century Gothic" w:cs="Times New Roman"/>
          <w:i/>
          <w:sz w:val="24"/>
          <w:szCs w:val="24"/>
        </w:rPr>
        <w:t>VDAD</w:t>
      </w:r>
      <w:r w:rsidRPr="003C7154">
        <w:rPr>
          <w:rFonts w:ascii="Century Gothic" w:hAnsi="Century Gothic" w:cs="Times New Roman"/>
          <w:i/>
          <w:sz w:val="24"/>
          <w:szCs w:val="24"/>
        </w:rPr>
        <w:t>)</w:t>
      </w:r>
      <w:r w:rsidR="001B0D27" w:rsidRPr="003C7154">
        <w:rPr>
          <w:rFonts w:ascii="Century Gothic" w:hAnsi="Century Gothic" w:cs="Times New Roman"/>
          <w:i/>
          <w:sz w:val="24"/>
          <w:szCs w:val="24"/>
        </w:rPr>
        <w:t xml:space="preserve"> tarafından ulusal transitte uygulanan basitleştirmenin yurtdışı işlemlerine de genişletilmesi konusu dile getirilmiştir. Aynı şekilde, limanların </w:t>
      </w:r>
      <w:proofErr w:type="spellStart"/>
      <w:r w:rsidR="001B0D27" w:rsidRPr="003C7154">
        <w:rPr>
          <w:rFonts w:ascii="Century Gothic" w:hAnsi="Century Gothic" w:cs="Times New Roman"/>
          <w:i/>
          <w:sz w:val="24"/>
          <w:szCs w:val="24"/>
        </w:rPr>
        <w:t>hub</w:t>
      </w:r>
      <w:proofErr w:type="spellEnd"/>
      <w:r w:rsidR="001B0D27" w:rsidRPr="003C7154">
        <w:rPr>
          <w:rFonts w:ascii="Century Gothic" w:hAnsi="Century Gothic" w:cs="Times New Roman"/>
          <w:i/>
          <w:sz w:val="24"/>
          <w:szCs w:val="24"/>
        </w:rPr>
        <w:t xml:space="preserve"> olarak geliştirilmesi talepleri iletilmiştir.</w:t>
      </w:r>
    </w:p>
    <w:p w:rsidR="001B0D27" w:rsidRPr="003C7154" w:rsidRDefault="001B0D27" w:rsidP="001B0D27">
      <w:pPr>
        <w:spacing w:after="0" w:line="240" w:lineRule="auto"/>
        <w:jc w:val="both"/>
        <w:rPr>
          <w:rFonts w:ascii="Century Gothic" w:hAnsi="Century Gothic" w:cs="Times New Roman"/>
          <w:i/>
          <w:sz w:val="24"/>
          <w:szCs w:val="24"/>
        </w:rPr>
      </w:pPr>
    </w:p>
    <w:p w:rsidR="001B0D27" w:rsidRPr="003C7154" w:rsidRDefault="003C7154" w:rsidP="001B0D27">
      <w:pPr>
        <w:spacing w:after="0" w:line="240" w:lineRule="auto"/>
        <w:jc w:val="both"/>
        <w:rPr>
          <w:rFonts w:ascii="Century Gothic" w:hAnsi="Century Gothic" w:cs="Times New Roman"/>
          <w:i/>
          <w:sz w:val="24"/>
          <w:szCs w:val="24"/>
        </w:rPr>
      </w:pPr>
      <w:r w:rsidRPr="003C7154">
        <w:rPr>
          <w:rFonts w:ascii="Century Gothic" w:hAnsi="Century Gothic" w:cs="Times New Roman"/>
          <w:i/>
          <w:sz w:val="24"/>
          <w:szCs w:val="24"/>
        </w:rPr>
        <w:t>Türkiye İhracatçılar Meclisi (TİM)</w:t>
      </w:r>
      <w:r w:rsidR="001B0D27" w:rsidRPr="003C7154">
        <w:rPr>
          <w:rFonts w:ascii="Century Gothic" w:hAnsi="Century Gothic" w:cs="Times New Roman"/>
          <w:i/>
          <w:sz w:val="24"/>
          <w:szCs w:val="24"/>
        </w:rPr>
        <w:t xml:space="preserve"> kendilerinin de </w:t>
      </w:r>
      <w:r w:rsidR="004E11FC">
        <w:rPr>
          <w:rFonts w:ascii="Century Gothic" w:hAnsi="Century Gothic" w:cs="Times New Roman"/>
          <w:i/>
          <w:sz w:val="24"/>
          <w:szCs w:val="24"/>
        </w:rPr>
        <w:t>sorumlu ve ilgili kuruluş olarak eyleme</w:t>
      </w:r>
      <w:r w:rsidR="004E11FC" w:rsidRPr="003C7154">
        <w:rPr>
          <w:rFonts w:ascii="Century Gothic" w:hAnsi="Century Gothic" w:cs="Times New Roman"/>
          <w:i/>
          <w:sz w:val="24"/>
          <w:szCs w:val="24"/>
        </w:rPr>
        <w:t xml:space="preserve"> </w:t>
      </w:r>
      <w:proofErr w:type="gramStart"/>
      <w:r w:rsidR="001B0D27" w:rsidRPr="003C7154">
        <w:rPr>
          <w:rFonts w:ascii="Century Gothic" w:hAnsi="Century Gothic" w:cs="Times New Roman"/>
          <w:i/>
          <w:sz w:val="24"/>
          <w:szCs w:val="24"/>
        </w:rPr>
        <w:t>dahil</w:t>
      </w:r>
      <w:proofErr w:type="gramEnd"/>
      <w:r w:rsidR="001B0D27" w:rsidRPr="003C7154">
        <w:rPr>
          <w:rFonts w:ascii="Century Gothic" w:hAnsi="Century Gothic" w:cs="Times New Roman"/>
          <w:i/>
          <w:sz w:val="24"/>
          <w:szCs w:val="24"/>
        </w:rPr>
        <w:t xml:space="preserve"> edilmesini</w:t>
      </w:r>
      <w:r w:rsidR="004E11FC">
        <w:rPr>
          <w:rFonts w:ascii="Century Gothic" w:hAnsi="Century Gothic" w:cs="Times New Roman"/>
          <w:i/>
          <w:sz w:val="24"/>
          <w:szCs w:val="24"/>
        </w:rPr>
        <w:t>n</w:t>
      </w:r>
      <w:r w:rsidR="001B0D27" w:rsidRPr="003C7154">
        <w:rPr>
          <w:rFonts w:ascii="Century Gothic" w:hAnsi="Century Gothic" w:cs="Times New Roman"/>
          <w:i/>
          <w:sz w:val="24"/>
          <w:szCs w:val="24"/>
        </w:rPr>
        <w:t xml:space="preserve"> faydalı olacağını dile getirmiştir.</w:t>
      </w:r>
    </w:p>
    <w:p w:rsidR="001B0D27" w:rsidRPr="003C7154" w:rsidRDefault="001B0D27" w:rsidP="001B0D27">
      <w:pPr>
        <w:spacing w:after="0" w:line="240" w:lineRule="auto"/>
        <w:jc w:val="both"/>
        <w:rPr>
          <w:rFonts w:ascii="Century Gothic" w:hAnsi="Century Gothic" w:cs="Times New Roman"/>
          <w:i/>
          <w:sz w:val="24"/>
          <w:szCs w:val="24"/>
        </w:rPr>
      </w:pPr>
    </w:p>
    <w:p w:rsidR="00AD656F" w:rsidRPr="003C7154" w:rsidRDefault="003C7154" w:rsidP="001B0D27">
      <w:pPr>
        <w:spacing w:after="0" w:line="240" w:lineRule="auto"/>
        <w:jc w:val="both"/>
        <w:rPr>
          <w:rFonts w:ascii="Century Gothic" w:hAnsi="Century Gothic" w:cs="Times New Roman"/>
          <w:i/>
          <w:sz w:val="24"/>
          <w:szCs w:val="24"/>
        </w:rPr>
      </w:pPr>
      <w:r w:rsidRPr="003C7154">
        <w:rPr>
          <w:rFonts w:ascii="Century Gothic" w:hAnsi="Century Gothic" w:cs="Times New Roman"/>
          <w:i/>
          <w:sz w:val="24"/>
          <w:szCs w:val="24"/>
        </w:rPr>
        <w:t>Uluslararası Taşımacılık ve Lojistik Hizmet Üretenleri Derneği (</w:t>
      </w:r>
      <w:r w:rsidR="001B0D27" w:rsidRPr="003C7154">
        <w:rPr>
          <w:rFonts w:ascii="Century Gothic" w:hAnsi="Century Gothic" w:cs="Times New Roman"/>
          <w:i/>
          <w:sz w:val="24"/>
          <w:szCs w:val="24"/>
        </w:rPr>
        <w:t>UTİKAD</w:t>
      </w:r>
      <w:r w:rsidRPr="003C7154">
        <w:rPr>
          <w:rFonts w:ascii="Century Gothic" w:hAnsi="Century Gothic" w:cs="Times New Roman"/>
          <w:i/>
          <w:sz w:val="24"/>
          <w:szCs w:val="24"/>
        </w:rPr>
        <w:t>)</w:t>
      </w:r>
      <w:r w:rsidR="001B0D27" w:rsidRPr="003C7154">
        <w:rPr>
          <w:rFonts w:ascii="Century Gothic" w:hAnsi="Century Gothic" w:cs="Times New Roman"/>
          <w:i/>
          <w:sz w:val="24"/>
          <w:szCs w:val="24"/>
        </w:rPr>
        <w:t xml:space="preserve"> tarafından </w:t>
      </w:r>
      <w:r w:rsidRPr="003C7154">
        <w:rPr>
          <w:rFonts w:ascii="Century Gothic" w:hAnsi="Century Gothic" w:cs="Times New Roman"/>
          <w:i/>
          <w:sz w:val="24"/>
          <w:szCs w:val="24"/>
        </w:rPr>
        <w:t>dern</w:t>
      </w:r>
      <w:r w:rsidR="001B0D27" w:rsidRPr="003C7154">
        <w:rPr>
          <w:rFonts w:ascii="Century Gothic" w:hAnsi="Century Gothic" w:cs="Times New Roman"/>
          <w:i/>
          <w:sz w:val="24"/>
          <w:szCs w:val="24"/>
        </w:rPr>
        <w:t>e</w:t>
      </w:r>
      <w:r w:rsidRPr="003C7154">
        <w:rPr>
          <w:rFonts w:ascii="Century Gothic" w:hAnsi="Century Gothic" w:cs="Times New Roman"/>
          <w:i/>
          <w:sz w:val="24"/>
          <w:szCs w:val="24"/>
        </w:rPr>
        <w:t>klerince</w:t>
      </w:r>
      <w:r w:rsidR="001B0D27" w:rsidRPr="003C7154">
        <w:rPr>
          <w:rFonts w:ascii="Century Gothic" w:hAnsi="Century Gothic" w:cs="Times New Roman"/>
          <w:i/>
          <w:sz w:val="24"/>
          <w:szCs w:val="24"/>
        </w:rPr>
        <w:t xml:space="preserve"> yürütülen en iyi uygulama örneklerinin görülmesine dair çalışmaların devam ettiği</w:t>
      </w:r>
      <w:r w:rsidRPr="003C7154">
        <w:rPr>
          <w:rFonts w:ascii="Century Gothic" w:hAnsi="Century Gothic" w:cs="Times New Roman"/>
          <w:i/>
          <w:sz w:val="24"/>
          <w:szCs w:val="24"/>
        </w:rPr>
        <w:t xml:space="preserve">, </w:t>
      </w:r>
      <w:r w:rsidR="004E11FC">
        <w:rPr>
          <w:rFonts w:ascii="Century Gothic" w:hAnsi="Century Gothic" w:cs="Times New Roman"/>
          <w:i/>
          <w:sz w:val="24"/>
          <w:szCs w:val="24"/>
        </w:rPr>
        <w:t>ilk olarak</w:t>
      </w:r>
      <w:r w:rsidRPr="003C7154">
        <w:rPr>
          <w:rFonts w:ascii="Century Gothic" w:hAnsi="Century Gothic" w:cs="Times New Roman"/>
          <w:i/>
          <w:sz w:val="24"/>
          <w:szCs w:val="24"/>
        </w:rPr>
        <w:t xml:space="preserve"> Dubai </w:t>
      </w:r>
      <w:proofErr w:type="spellStart"/>
      <w:r w:rsidRPr="003C7154">
        <w:rPr>
          <w:rFonts w:ascii="Century Gothic" w:hAnsi="Century Gothic" w:cs="Times New Roman"/>
          <w:i/>
          <w:sz w:val="24"/>
          <w:szCs w:val="24"/>
        </w:rPr>
        <w:t>Limanının</w:t>
      </w:r>
      <w:r w:rsidR="004E11FC">
        <w:rPr>
          <w:rFonts w:ascii="Century Gothic" w:hAnsi="Century Gothic" w:cs="Times New Roman"/>
          <w:i/>
          <w:sz w:val="24"/>
          <w:szCs w:val="24"/>
        </w:rPr>
        <w:t>daki</w:t>
      </w:r>
      <w:proofErr w:type="spellEnd"/>
      <w:r w:rsidR="004E11FC">
        <w:rPr>
          <w:rFonts w:ascii="Century Gothic" w:hAnsi="Century Gothic" w:cs="Times New Roman"/>
          <w:i/>
          <w:sz w:val="24"/>
          <w:szCs w:val="24"/>
        </w:rPr>
        <w:t xml:space="preserve"> uygulamaların incelendiği, bir sonraki aşamada Rotterdam Limanında bir yerinde inceleme yapılmasının </w:t>
      </w:r>
      <w:proofErr w:type="gramStart"/>
      <w:r w:rsidR="004E11FC">
        <w:rPr>
          <w:rFonts w:ascii="Century Gothic" w:hAnsi="Century Gothic" w:cs="Times New Roman"/>
          <w:i/>
          <w:sz w:val="24"/>
          <w:szCs w:val="24"/>
        </w:rPr>
        <w:t xml:space="preserve">planlandığı </w:t>
      </w:r>
      <w:r w:rsidR="001B0D27" w:rsidRPr="003C7154">
        <w:rPr>
          <w:rFonts w:ascii="Century Gothic" w:hAnsi="Century Gothic" w:cs="Times New Roman"/>
          <w:i/>
          <w:sz w:val="24"/>
          <w:szCs w:val="24"/>
        </w:rPr>
        <w:t xml:space="preserve"> bildirilmiştir</w:t>
      </w:r>
      <w:proofErr w:type="gramEnd"/>
      <w:r w:rsidR="001B0D27" w:rsidRPr="003C7154">
        <w:rPr>
          <w:rFonts w:ascii="Century Gothic" w:hAnsi="Century Gothic" w:cs="Times New Roman"/>
          <w:i/>
          <w:sz w:val="24"/>
          <w:szCs w:val="24"/>
        </w:rPr>
        <w:t>.</w:t>
      </w:r>
    </w:p>
    <w:p w:rsidR="00E301AF" w:rsidRPr="003C7154" w:rsidRDefault="00E301AF" w:rsidP="00D12B89">
      <w:pPr>
        <w:ind w:left="-57"/>
        <w:jc w:val="both"/>
        <w:rPr>
          <w:rFonts w:ascii="Century Gothic" w:hAnsi="Century Gothic" w:cs="Times New Roman"/>
          <w:b/>
          <w:sz w:val="24"/>
          <w:szCs w:val="24"/>
        </w:rPr>
      </w:pPr>
    </w:p>
    <w:p w:rsidR="003C7154" w:rsidRPr="003C7154" w:rsidRDefault="003C7154" w:rsidP="00D12B89">
      <w:pPr>
        <w:ind w:left="-57"/>
        <w:jc w:val="both"/>
        <w:rPr>
          <w:rFonts w:ascii="Century Gothic" w:hAnsi="Century Gothic" w:cs="Times New Roman"/>
          <w:b/>
          <w:sz w:val="24"/>
          <w:szCs w:val="24"/>
        </w:rPr>
      </w:pPr>
    </w:p>
    <w:p w:rsidR="003C7154" w:rsidRPr="003C7154" w:rsidRDefault="003C7154" w:rsidP="00D12B89">
      <w:pPr>
        <w:ind w:left="-57"/>
        <w:jc w:val="both"/>
        <w:rPr>
          <w:rFonts w:ascii="Century Gothic" w:hAnsi="Century Gothic" w:cs="Times New Roman"/>
          <w:b/>
          <w:sz w:val="24"/>
          <w:szCs w:val="24"/>
        </w:rPr>
      </w:pPr>
    </w:p>
    <w:p w:rsidR="00E301AF" w:rsidRPr="003C7154" w:rsidRDefault="00E301AF" w:rsidP="003C7154">
      <w:pPr>
        <w:pStyle w:val="ListeParagraf"/>
        <w:numPr>
          <w:ilvl w:val="0"/>
          <w:numId w:val="1"/>
        </w:numPr>
        <w:ind w:left="0" w:firstLine="0"/>
        <w:jc w:val="both"/>
        <w:rPr>
          <w:rFonts w:ascii="Century Gothic" w:hAnsi="Century Gothic" w:cs="Times New Roman"/>
          <w:b/>
          <w:sz w:val="24"/>
          <w:szCs w:val="24"/>
        </w:rPr>
      </w:pPr>
      <w:r w:rsidRPr="003C7154">
        <w:rPr>
          <w:rFonts w:ascii="Century Gothic" w:hAnsi="Century Gothic" w:cs="Times New Roman"/>
          <w:b/>
          <w:sz w:val="24"/>
          <w:szCs w:val="24"/>
        </w:rPr>
        <w:lastRenderedPageBreak/>
        <w:t xml:space="preserve">Tek durak noktasında kontrollerin gerçekleştirilmesi için gerekli çalışmalar yapılacaktır (29 </w:t>
      </w:r>
      <w:proofErr w:type="spellStart"/>
      <w:r w:rsidRPr="003C7154">
        <w:rPr>
          <w:rFonts w:ascii="Century Gothic" w:hAnsi="Century Gothic" w:cs="Times New Roman"/>
          <w:b/>
          <w:sz w:val="24"/>
          <w:szCs w:val="24"/>
        </w:rPr>
        <w:t>No’lu</w:t>
      </w:r>
      <w:proofErr w:type="spellEnd"/>
      <w:r w:rsidRPr="003C7154">
        <w:rPr>
          <w:rFonts w:ascii="Century Gothic" w:hAnsi="Century Gothic" w:cs="Times New Roman"/>
          <w:b/>
          <w:sz w:val="24"/>
          <w:szCs w:val="24"/>
        </w:rPr>
        <w:t xml:space="preserve"> Eylem Maddesi)</w:t>
      </w:r>
    </w:p>
    <w:p w:rsidR="00D73FDE" w:rsidRPr="003C7154" w:rsidRDefault="00D73FDE" w:rsidP="003C7154">
      <w:pPr>
        <w:ind w:left="-57"/>
        <w:jc w:val="both"/>
        <w:rPr>
          <w:rFonts w:ascii="Century Gothic" w:hAnsi="Century Gothic" w:cs="Times New Roman"/>
          <w:i/>
          <w:sz w:val="24"/>
          <w:szCs w:val="24"/>
        </w:rPr>
      </w:pPr>
      <w:r w:rsidRPr="003C7154">
        <w:rPr>
          <w:rFonts w:ascii="Century Gothic" w:hAnsi="Century Gothic" w:cs="Times New Roman"/>
          <w:i/>
          <w:sz w:val="24"/>
          <w:szCs w:val="24"/>
        </w:rPr>
        <w:t xml:space="preserve">Ticaret Bakanlığı tarafından Tek Durak projesine ilişkin bilgi paylaşımında bulunulmuştur. </w:t>
      </w:r>
    </w:p>
    <w:p w:rsidR="00D73FDE" w:rsidRPr="003C7154" w:rsidRDefault="00E72C2A" w:rsidP="00D73FDE">
      <w:pPr>
        <w:ind w:left="-57"/>
        <w:jc w:val="both"/>
        <w:rPr>
          <w:rFonts w:ascii="Century Gothic" w:hAnsi="Century Gothic" w:cs="Times New Roman"/>
          <w:i/>
          <w:sz w:val="24"/>
          <w:szCs w:val="24"/>
        </w:rPr>
      </w:pPr>
      <w:r w:rsidRPr="003C7154">
        <w:rPr>
          <w:rFonts w:ascii="Century Gothic" w:hAnsi="Century Gothic" w:cs="Times New Roman"/>
          <w:i/>
          <w:sz w:val="24"/>
          <w:szCs w:val="24"/>
        </w:rPr>
        <w:t>Uluslararası Nakliyeciler Derneği</w:t>
      </w:r>
      <w:r w:rsidR="003C7154" w:rsidRPr="003C7154">
        <w:rPr>
          <w:rFonts w:ascii="Century Gothic" w:hAnsi="Century Gothic" w:cs="Times New Roman"/>
          <w:i/>
          <w:sz w:val="24"/>
          <w:szCs w:val="24"/>
        </w:rPr>
        <w:t xml:space="preserve"> (UND)</w:t>
      </w:r>
      <w:r w:rsidR="00D73FDE" w:rsidRPr="003C7154">
        <w:rPr>
          <w:rFonts w:ascii="Century Gothic" w:hAnsi="Century Gothic" w:cs="Times New Roman"/>
          <w:i/>
          <w:sz w:val="24"/>
          <w:szCs w:val="24"/>
        </w:rPr>
        <w:t xml:space="preserve"> tarafından bir analiz yapıldığı bildirilmiş ve polis memuru azlığı ile </w:t>
      </w:r>
      <w:r w:rsidR="003C7154" w:rsidRPr="003C7154">
        <w:rPr>
          <w:rFonts w:ascii="Century Gothic" w:hAnsi="Century Gothic" w:cs="Times New Roman"/>
          <w:i/>
          <w:sz w:val="24"/>
          <w:szCs w:val="24"/>
        </w:rPr>
        <w:t>Gelir İdaresi Başkanlığına (GİB)</w:t>
      </w:r>
      <w:r w:rsidR="00D73FDE" w:rsidRPr="003C7154">
        <w:rPr>
          <w:rFonts w:ascii="Century Gothic" w:hAnsi="Century Gothic" w:cs="Times New Roman"/>
          <w:i/>
          <w:sz w:val="24"/>
          <w:szCs w:val="24"/>
        </w:rPr>
        <w:t xml:space="preserve"> bağlı personelin tescil peronlarında bulunmaması konularının tespit edildiği bildirilmiştir. </w:t>
      </w:r>
    </w:p>
    <w:p w:rsidR="00D73FDE" w:rsidRPr="003C7154" w:rsidRDefault="003C7154" w:rsidP="00D73FDE">
      <w:pPr>
        <w:ind w:left="-57"/>
        <w:jc w:val="both"/>
        <w:rPr>
          <w:rFonts w:ascii="Century Gothic" w:hAnsi="Century Gothic" w:cs="Times New Roman"/>
          <w:i/>
          <w:sz w:val="24"/>
          <w:szCs w:val="24"/>
        </w:rPr>
      </w:pPr>
      <w:r w:rsidRPr="003C7154">
        <w:rPr>
          <w:rFonts w:ascii="Century Gothic" w:hAnsi="Century Gothic" w:cs="Times New Roman"/>
          <w:i/>
          <w:sz w:val="24"/>
          <w:szCs w:val="24"/>
        </w:rPr>
        <w:t>UND</w:t>
      </w:r>
      <w:r w:rsidR="00D73FDE" w:rsidRPr="003C7154">
        <w:rPr>
          <w:rFonts w:ascii="Century Gothic" w:hAnsi="Century Gothic" w:cs="Times New Roman"/>
          <w:i/>
          <w:sz w:val="24"/>
          <w:szCs w:val="24"/>
        </w:rPr>
        <w:t xml:space="preserve"> tarafından tahsilata ilişkin muayene memurlarına verilen yetki benzeri pasaport tesciline dair yetkinin verilebileceği önerisi sunulmuş ayrıca İçişleri Bakanlığı ya da Edirne Valiliği'nin konuya </w:t>
      </w:r>
      <w:proofErr w:type="gramStart"/>
      <w:r w:rsidR="00D73FDE" w:rsidRPr="003C7154">
        <w:rPr>
          <w:rFonts w:ascii="Century Gothic" w:hAnsi="Century Gothic" w:cs="Times New Roman"/>
          <w:i/>
          <w:sz w:val="24"/>
          <w:szCs w:val="24"/>
        </w:rPr>
        <w:t>dahil</w:t>
      </w:r>
      <w:proofErr w:type="gramEnd"/>
      <w:r w:rsidR="00D73FDE" w:rsidRPr="003C7154">
        <w:rPr>
          <w:rFonts w:ascii="Century Gothic" w:hAnsi="Century Gothic" w:cs="Times New Roman"/>
          <w:i/>
          <w:sz w:val="24"/>
          <w:szCs w:val="24"/>
        </w:rPr>
        <w:t xml:space="preserve"> edilmesi hususu dile getirilmiştir.</w:t>
      </w:r>
    </w:p>
    <w:p w:rsidR="00107F67" w:rsidRPr="003C7154" w:rsidRDefault="00691BC1" w:rsidP="003C7154">
      <w:pPr>
        <w:pStyle w:val="ListeParagraf"/>
        <w:numPr>
          <w:ilvl w:val="0"/>
          <w:numId w:val="1"/>
        </w:numPr>
        <w:spacing w:after="0" w:line="240" w:lineRule="auto"/>
        <w:ind w:left="0" w:firstLine="0"/>
        <w:jc w:val="both"/>
        <w:rPr>
          <w:rFonts w:ascii="Century Gothic" w:hAnsi="Century Gothic" w:cs="Times New Roman"/>
          <w:b/>
          <w:sz w:val="24"/>
          <w:szCs w:val="24"/>
        </w:rPr>
      </w:pPr>
      <w:r w:rsidRPr="003C7154">
        <w:rPr>
          <w:rFonts w:ascii="Century Gothic" w:hAnsi="Century Gothic" w:cs="Times New Roman"/>
          <w:b/>
          <w:sz w:val="24"/>
          <w:szCs w:val="24"/>
        </w:rPr>
        <w:t>Tarım ve Orman</w:t>
      </w:r>
      <w:r w:rsidR="00C11B65" w:rsidRPr="003C7154">
        <w:rPr>
          <w:rFonts w:ascii="Century Gothic" w:hAnsi="Century Gothic" w:cs="Times New Roman"/>
          <w:b/>
          <w:sz w:val="24"/>
          <w:szCs w:val="24"/>
        </w:rPr>
        <w:t xml:space="preserve"> Bakanlığı tarafından yapılan resmi kontrollerin hızlı, etkin ve kesintisiz bir şekilde yapılabilmesi için,  ihtiyaç duyduğu altyapı ve teknik gereklilikl</w:t>
      </w:r>
      <w:r w:rsidRPr="003C7154">
        <w:rPr>
          <w:rFonts w:ascii="Century Gothic" w:hAnsi="Century Gothic" w:cs="Times New Roman"/>
          <w:b/>
          <w:sz w:val="24"/>
          <w:szCs w:val="24"/>
        </w:rPr>
        <w:t>er konusunda Tarım ve Orman</w:t>
      </w:r>
      <w:r w:rsidR="00C11B65" w:rsidRPr="003C7154">
        <w:rPr>
          <w:rFonts w:ascii="Century Gothic" w:hAnsi="Century Gothic" w:cs="Times New Roman"/>
          <w:b/>
          <w:sz w:val="24"/>
          <w:szCs w:val="24"/>
        </w:rPr>
        <w:t xml:space="preserve"> Bakanlığı tarafından mevcut durum analizi yapılması( 33 </w:t>
      </w:r>
      <w:proofErr w:type="spellStart"/>
      <w:r w:rsidR="00C11B65" w:rsidRPr="003C7154">
        <w:rPr>
          <w:rFonts w:ascii="Century Gothic" w:hAnsi="Century Gothic" w:cs="Times New Roman"/>
          <w:b/>
          <w:sz w:val="24"/>
          <w:szCs w:val="24"/>
        </w:rPr>
        <w:t>No’lu</w:t>
      </w:r>
      <w:proofErr w:type="spellEnd"/>
      <w:r w:rsidR="00C11B65" w:rsidRPr="003C7154">
        <w:rPr>
          <w:rFonts w:ascii="Century Gothic" w:hAnsi="Century Gothic" w:cs="Times New Roman"/>
          <w:b/>
          <w:sz w:val="24"/>
          <w:szCs w:val="24"/>
        </w:rPr>
        <w:t xml:space="preserve"> Eylem Maddesi)</w:t>
      </w:r>
    </w:p>
    <w:p w:rsidR="003C7154" w:rsidRPr="003C7154" w:rsidRDefault="003C7154" w:rsidP="003C7154">
      <w:pPr>
        <w:pStyle w:val="ListeParagraf"/>
        <w:spacing w:after="0" w:line="240" w:lineRule="auto"/>
        <w:ind w:left="0"/>
        <w:jc w:val="both"/>
        <w:rPr>
          <w:rFonts w:ascii="Century Gothic" w:hAnsi="Century Gothic" w:cs="Times New Roman"/>
          <w:b/>
          <w:sz w:val="24"/>
          <w:szCs w:val="24"/>
        </w:rPr>
      </w:pPr>
    </w:p>
    <w:p w:rsidR="00E72C2A" w:rsidRPr="003C7154" w:rsidRDefault="00E72C2A" w:rsidP="00E72C2A">
      <w:pPr>
        <w:spacing w:after="0" w:line="240" w:lineRule="auto"/>
        <w:jc w:val="both"/>
        <w:rPr>
          <w:rFonts w:ascii="Century Gothic" w:hAnsi="Century Gothic" w:cs="Times New Roman"/>
          <w:i/>
          <w:sz w:val="24"/>
          <w:szCs w:val="24"/>
        </w:rPr>
      </w:pPr>
      <w:r w:rsidRPr="003C7154">
        <w:rPr>
          <w:rFonts w:ascii="Century Gothic" w:hAnsi="Century Gothic" w:cs="Times New Roman"/>
          <w:i/>
          <w:sz w:val="24"/>
          <w:szCs w:val="24"/>
        </w:rPr>
        <w:t xml:space="preserve">Tarım ve Orman Bakanlığı tarafından Kapıkule Sınır Kapısı başta olmak üzere gerekli yerlerin temin edildiği bildirilmiştir. Diğer taraftan, sektöre ait limanlarda (Ambarlı, Derince, vb.) sıkıntılarının </w:t>
      </w:r>
      <w:r w:rsidR="001C069C">
        <w:rPr>
          <w:rFonts w:ascii="Century Gothic" w:hAnsi="Century Gothic" w:cs="Times New Roman"/>
          <w:i/>
          <w:sz w:val="24"/>
          <w:szCs w:val="24"/>
        </w:rPr>
        <w:t xml:space="preserve">(uygun numune alma, kontrol yapma şartlarının </w:t>
      </w:r>
      <w:proofErr w:type="spellStart"/>
      <w:r w:rsidR="001C069C">
        <w:rPr>
          <w:rFonts w:ascii="Century Gothic" w:hAnsi="Century Gothic" w:cs="Times New Roman"/>
          <w:i/>
          <w:sz w:val="24"/>
          <w:szCs w:val="24"/>
        </w:rPr>
        <w:t>sağlanmamas</w:t>
      </w:r>
      <w:proofErr w:type="spellEnd"/>
      <w:r w:rsidR="001C069C">
        <w:rPr>
          <w:rFonts w:ascii="Century Gothic" w:hAnsi="Century Gothic" w:cs="Times New Roman"/>
          <w:i/>
          <w:sz w:val="24"/>
          <w:szCs w:val="24"/>
        </w:rPr>
        <w:t xml:space="preserve"> </w:t>
      </w:r>
      <w:proofErr w:type="spellStart"/>
      <w:r w:rsidR="001C069C">
        <w:rPr>
          <w:rFonts w:ascii="Century Gothic" w:hAnsi="Century Gothic" w:cs="Times New Roman"/>
          <w:i/>
          <w:sz w:val="24"/>
          <w:szCs w:val="24"/>
        </w:rPr>
        <w:t>gibiı</w:t>
      </w:r>
      <w:proofErr w:type="spellEnd"/>
      <w:r w:rsidR="001C069C">
        <w:rPr>
          <w:rFonts w:ascii="Century Gothic" w:hAnsi="Century Gothic" w:cs="Times New Roman"/>
          <w:i/>
          <w:sz w:val="24"/>
          <w:szCs w:val="24"/>
        </w:rPr>
        <w:t xml:space="preserve">) </w:t>
      </w:r>
      <w:r w:rsidRPr="003C7154">
        <w:rPr>
          <w:rFonts w:ascii="Century Gothic" w:hAnsi="Century Gothic" w:cs="Times New Roman"/>
          <w:i/>
          <w:sz w:val="24"/>
          <w:szCs w:val="24"/>
        </w:rPr>
        <w:t>devam ettiği bildirilmiştir.</w:t>
      </w:r>
      <w:r w:rsidR="007A04AB">
        <w:rPr>
          <w:rFonts w:ascii="Century Gothic" w:hAnsi="Century Gothic" w:cs="Times New Roman"/>
          <w:i/>
          <w:sz w:val="24"/>
          <w:szCs w:val="24"/>
        </w:rPr>
        <w:t xml:space="preserve"> Ayrıca </w:t>
      </w:r>
      <w:proofErr w:type="spellStart"/>
      <w:r w:rsidR="007A04AB">
        <w:rPr>
          <w:rFonts w:ascii="Century Gothic" w:hAnsi="Century Gothic" w:cs="Times New Roman"/>
          <w:i/>
          <w:sz w:val="24"/>
          <w:szCs w:val="24"/>
        </w:rPr>
        <w:t>Develet</w:t>
      </w:r>
      <w:proofErr w:type="spellEnd"/>
      <w:r w:rsidR="007A04AB">
        <w:rPr>
          <w:rFonts w:ascii="Century Gothic" w:hAnsi="Century Gothic" w:cs="Times New Roman"/>
          <w:i/>
          <w:sz w:val="24"/>
          <w:szCs w:val="24"/>
        </w:rPr>
        <w:t xml:space="preserve"> Hava Meydanları İşletmesinin meydanlarda Tarım </w:t>
      </w:r>
      <w:proofErr w:type="gramStart"/>
      <w:r w:rsidR="007A04AB">
        <w:rPr>
          <w:rFonts w:ascii="Century Gothic" w:hAnsi="Century Gothic" w:cs="Times New Roman"/>
          <w:i/>
          <w:sz w:val="24"/>
          <w:szCs w:val="24"/>
        </w:rPr>
        <w:t>ve  Orman</w:t>
      </w:r>
      <w:proofErr w:type="gramEnd"/>
      <w:r w:rsidR="007A04AB">
        <w:rPr>
          <w:rFonts w:ascii="Century Gothic" w:hAnsi="Century Gothic" w:cs="Times New Roman"/>
          <w:i/>
          <w:sz w:val="24"/>
          <w:szCs w:val="24"/>
        </w:rPr>
        <w:t xml:space="preserve"> Bakanlığı’ndan firma ücreti aldığı bilgisi verilmiştir.</w:t>
      </w:r>
    </w:p>
    <w:p w:rsidR="003C7154" w:rsidRPr="003C7154" w:rsidRDefault="003C7154" w:rsidP="00E72C2A">
      <w:pPr>
        <w:spacing w:after="0" w:line="240" w:lineRule="auto"/>
        <w:jc w:val="both"/>
        <w:rPr>
          <w:rFonts w:ascii="Century Gothic" w:hAnsi="Century Gothic" w:cs="Times New Roman"/>
          <w:i/>
          <w:sz w:val="24"/>
          <w:szCs w:val="24"/>
        </w:rPr>
      </w:pPr>
    </w:p>
    <w:p w:rsidR="003C6A7C" w:rsidRPr="003C7154" w:rsidRDefault="007A04AB" w:rsidP="00E72C2A">
      <w:pPr>
        <w:spacing w:after="0" w:line="240" w:lineRule="auto"/>
        <w:jc w:val="both"/>
        <w:rPr>
          <w:rFonts w:ascii="Century Gothic" w:hAnsi="Century Gothic" w:cs="Times New Roman"/>
          <w:i/>
          <w:sz w:val="24"/>
          <w:szCs w:val="24"/>
        </w:rPr>
      </w:pPr>
      <w:r>
        <w:rPr>
          <w:rFonts w:ascii="Century Gothic" w:hAnsi="Century Gothic" w:cs="Times New Roman"/>
          <w:i/>
          <w:sz w:val="24"/>
          <w:szCs w:val="24"/>
        </w:rPr>
        <w:t>Limanlarla ilgili soruna ilişkin olarak, b</w:t>
      </w:r>
      <w:r w:rsidR="00E72C2A" w:rsidRPr="003C7154">
        <w:rPr>
          <w:rFonts w:ascii="Century Gothic" w:hAnsi="Century Gothic" w:cs="Times New Roman"/>
          <w:i/>
          <w:sz w:val="24"/>
          <w:szCs w:val="24"/>
        </w:rPr>
        <w:t xml:space="preserve">ir sonraki toplantıya kadar ilgili paydaşlarla alt bir toplantı gerçekleştirilmesi kararlaştırılmıştır. İlgili toplantının notları </w:t>
      </w:r>
      <w:proofErr w:type="spellStart"/>
      <w:r w:rsidR="00E72C2A" w:rsidRPr="003C7154">
        <w:rPr>
          <w:rFonts w:ascii="Century Gothic" w:hAnsi="Century Gothic" w:cs="Times New Roman"/>
          <w:i/>
          <w:sz w:val="24"/>
          <w:szCs w:val="24"/>
        </w:rPr>
        <w:t>Sekreterya</w:t>
      </w:r>
      <w:proofErr w:type="spellEnd"/>
      <w:r w:rsidR="00E72C2A" w:rsidRPr="003C7154">
        <w:rPr>
          <w:rFonts w:ascii="Century Gothic" w:hAnsi="Century Gothic" w:cs="Times New Roman"/>
          <w:i/>
          <w:sz w:val="24"/>
          <w:szCs w:val="24"/>
        </w:rPr>
        <w:t xml:space="preserve"> tarafından Çalışma Grubu üyeleri ile paylaşılacaktır.</w:t>
      </w:r>
    </w:p>
    <w:p w:rsidR="00E72C2A" w:rsidRPr="003C7154" w:rsidRDefault="00E72C2A" w:rsidP="00E72C2A">
      <w:pPr>
        <w:spacing w:after="0" w:line="240" w:lineRule="auto"/>
        <w:jc w:val="both"/>
        <w:rPr>
          <w:rFonts w:ascii="Century Gothic" w:hAnsi="Century Gothic" w:cs="Times New Roman"/>
          <w:b/>
          <w:sz w:val="24"/>
          <w:szCs w:val="24"/>
        </w:rPr>
      </w:pPr>
    </w:p>
    <w:p w:rsidR="00E538B0" w:rsidRPr="003C7154" w:rsidRDefault="009C2563" w:rsidP="00D12B89">
      <w:pPr>
        <w:jc w:val="both"/>
        <w:rPr>
          <w:rFonts w:ascii="Century Gothic" w:hAnsi="Century Gothic" w:cs="Times New Roman"/>
          <w:b/>
          <w:sz w:val="24"/>
          <w:szCs w:val="24"/>
        </w:rPr>
      </w:pPr>
      <w:r w:rsidRPr="003C7154">
        <w:rPr>
          <w:rFonts w:ascii="Century Gothic" w:hAnsi="Century Gothic" w:cs="Times New Roman"/>
          <w:b/>
          <w:sz w:val="24"/>
          <w:szCs w:val="24"/>
        </w:rPr>
        <w:t>6. Ortak kapı modelinin komşu ülkelerle uygulanmasının olası etkileri hakkında bir üniversite marifetiyle analitik çalışma yapılması (34</w:t>
      </w:r>
      <w:r w:rsidR="00D12B89" w:rsidRPr="003C7154">
        <w:rPr>
          <w:rFonts w:ascii="Century Gothic" w:hAnsi="Century Gothic" w:cs="Times New Roman"/>
          <w:b/>
          <w:sz w:val="24"/>
          <w:szCs w:val="24"/>
        </w:rPr>
        <w:t xml:space="preserve"> </w:t>
      </w:r>
      <w:proofErr w:type="spellStart"/>
      <w:r w:rsidR="00D12B89" w:rsidRPr="003C7154">
        <w:rPr>
          <w:rFonts w:ascii="Century Gothic" w:hAnsi="Century Gothic" w:cs="Times New Roman"/>
          <w:b/>
          <w:sz w:val="24"/>
          <w:szCs w:val="24"/>
        </w:rPr>
        <w:t>No’lu</w:t>
      </w:r>
      <w:proofErr w:type="spellEnd"/>
      <w:r w:rsidR="00D12B89" w:rsidRPr="003C7154">
        <w:rPr>
          <w:rFonts w:ascii="Century Gothic" w:hAnsi="Century Gothic" w:cs="Times New Roman"/>
          <w:b/>
          <w:sz w:val="24"/>
          <w:szCs w:val="24"/>
        </w:rPr>
        <w:t xml:space="preserve"> Eylem Maddesi)</w:t>
      </w:r>
    </w:p>
    <w:p w:rsidR="003C6A7C" w:rsidRPr="003C7154" w:rsidRDefault="003C7154" w:rsidP="00251EFD">
      <w:pPr>
        <w:pStyle w:val="ListeParagraf"/>
        <w:spacing w:after="0" w:line="240" w:lineRule="auto"/>
        <w:ind w:left="0"/>
        <w:jc w:val="both"/>
        <w:rPr>
          <w:rFonts w:ascii="Century Gothic" w:hAnsi="Century Gothic" w:cs="Times New Roman"/>
          <w:i/>
          <w:sz w:val="24"/>
          <w:szCs w:val="24"/>
        </w:rPr>
      </w:pPr>
      <w:r w:rsidRPr="003C7154">
        <w:rPr>
          <w:rFonts w:ascii="Century Gothic" w:hAnsi="Century Gothic" w:cs="Times New Roman"/>
          <w:i/>
          <w:sz w:val="24"/>
          <w:szCs w:val="24"/>
        </w:rPr>
        <w:t>UND</w:t>
      </w:r>
      <w:r w:rsidR="00E72C2A" w:rsidRPr="003C7154">
        <w:rPr>
          <w:rFonts w:ascii="Century Gothic" w:hAnsi="Century Gothic" w:cs="Times New Roman"/>
          <w:i/>
          <w:sz w:val="24"/>
          <w:szCs w:val="24"/>
        </w:rPr>
        <w:t xml:space="preserve"> tarafından Ukrayna, Rusya ve Polonya bir çalışma yapıldığı ve Dernek yönetiminin kararı</w:t>
      </w:r>
      <w:r w:rsidR="001C069C">
        <w:rPr>
          <w:rFonts w:ascii="Century Gothic" w:hAnsi="Century Gothic" w:cs="Times New Roman"/>
          <w:i/>
          <w:sz w:val="24"/>
          <w:szCs w:val="24"/>
        </w:rPr>
        <w:t>nın</w:t>
      </w:r>
      <w:r w:rsidR="00E72C2A" w:rsidRPr="003C7154">
        <w:rPr>
          <w:rFonts w:ascii="Century Gothic" w:hAnsi="Century Gothic" w:cs="Times New Roman"/>
          <w:i/>
          <w:sz w:val="24"/>
          <w:szCs w:val="24"/>
        </w:rPr>
        <w:t xml:space="preserve"> beklendiği bildirilmiştir.</w:t>
      </w:r>
      <w:r w:rsidR="009C2563" w:rsidRPr="003C7154">
        <w:rPr>
          <w:rFonts w:ascii="Century Gothic" w:hAnsi="Century Gothic" w:cs="Times New Roman"/>
          <w:i/>
          <w:sz w:val="24"/>
          <w:szCs w:val="24"/>
        </w:rPr>
        <w:t xml:space="preserve"> </w:t>
      </w:r>
    </w:p>
    <w:p w:rsidR="00EE6BF0" w:rsidRPr="003C7154" w:rsidRDefault="00EE6BF0" w:rsidP="00D12B89">
      <w:pPr>
        <w:spacing w:after="0" w:line="240" w:lineRule="auto"/>
        <w:jc w:val="both"/>
        <w:rPr>
          <w:rFonts w:ascii="Century Gothic" w:hAnsi="Century Gothic" w:cs="Times New Roman"/>
          <w:i/>
          <w:sz w:val="24"/>
          <w:szCs w:val="24"/>
        </w:rPr>
      </w:pPr>
    </w:p>
    <w:p w:rsidR="00691BC1" w:rsidRPr="003C7154" w:rsidRDefault="00D12B89" w:rsidP="00D12B89">
      <w:pPr>
        <w:jc w:val="both"/>
        <w:rPr>
          <w:rFonts w:ascii="Century Gothic" w:hAnsi="Century Gothic" w:cs="Times New Roman"/>
          <w:b/>
          <w:sz w:val="24"/>
          <w:szCs w:val="24"/>
        </w:rPr>
      </w:pPr>
      <w:r w:rsidRPr="003C7154">
        <w:rPr>
          <w:rFonts w:ascii="Century Gothic" w:hAnsi="Century Gothic" w:cs="Times New Roman"/>
          <w:b/>
          <w:sz w:val="24"/>
          <w:szCs w:val="24"/>
        </w:rPr>
        <w:t xml:space="preserve">7. </w:t>
      </w:r>
      <w:r w:rsidR="00691BC1" w:rsidRPr="003C7154">
        <w:rPr>
          <w:rFonts w:ascii="Century Gothic" w:hAnsi="Century Gothic" w:cs="Times New Roman"/>
          <w:b/>
          <w:sz w:val="24"/>
          <w:szCs w:val="24"/>
        </w:rPr>
        <w:t xml:space="preserve">Kara Hudut Kapıları Master Planı Pilot </w:t>
      </w:r>
      <w:r w:rsidR="00AD656F" w:rsidRPr="003C7154">
        <w:rPr>
          <w:rFonts w:ascii="Century Gothic" w:hAnsi="Century Gothic" w:cs="Times New Roman"/>
          <w:b/>
          <w:sz w:val="24"/>
          <w:szCs w:val="24"/>
        </w:rPr>
        <w:t>Projesi hayata geçirilecektir (</w:t>
      </w:r>
      <w:r w:rsidR="00691BC1" w:rsidRPr="003C7154">
        <w:rPr>
          <w:rFonts w:ascii="Century Gothic" w:hAnsi="Century Gothic" w:cs="Times New Roman"/>
          <w:b/>
          <w:sz w:val="24"/>
          <w:szCs w:val="24"/>
        </w:rPr>
        <w:t xml:space="preserve">35 </w:t>
      </w:r>
      <w:proofErr w:type="spellStart"/>
      <w:r w:rsidR="00691BC1" w:rsidRPr="003C7154">
        <w:rPr>
          <w:rFonts w:ascii="Century Gothic" w:hAnsi="Century Gothic" w:cs="Times New Roman"/>
          <w:b/>
          <w:sz w:val="24"/>
          <w:szCs w:val="24"/>
        </w:rPr>
        <w:t>No’lu</w:t>
      </w:r>
      <w:proofErr w:type="spellEnd"/>
      <w:r w:rsidR="00691BC1" w:rsidRPr="003C7154">
        <w:rPr>
          <w:rFonts w:ascii="Century Gothic" w:hAnsi="Century Gothic" w:cs="Times New Roman"/>
          <w:b/>
          <w:sz w:val="24"/>
          <w:szCs w:val="24"/>
        </w:rPr>
        <w:t xml:space="preserve"> Eylem Maddesi)</w:t>
      </w:r>
    </w:p>
    <w:p w:rsidR="00E72C2A" w:rsidRPr="003C7154" w:rsidRDefault="00E72C2A" w:rsidP="00E03318">
      <w:pPr>
        <w:spacing w:after="0" w:line="240" w:lineRule="auto"/>
        <w:jc w:val="both"/>
        <w:rPr>
          <w:rFonts w:ascii="Century Gothic" w:hAnsi="Century Gothic" w:cs="Times New Roman"/>
          <w:i/>
          <w:sz w:val="24"/>
          <w:szCs w:val="24"/>
        </w:rPr>
      </w:pPr>
      <w:r w:rsidRPr="003C7154">
        <w:rPr>
          <w:rFonts w:ascii="Century Gothic" w:hAnsi="Century Gothic" w:cs="Times New Roman"/>
          <w:i/>
          <w:sz w:val="24"/>
          <w:szCs w:val="24"/>
        </w:rPr>
        <w:t>Ticaret Bakanlığı tarafından işbirliği yapılacak ülke</w:t>
      </w:r>
      <w:r w:rsidR="001C069C">
        <w:rPr>
          <w:rFonts w:ascii="Century Gothic" w:hAnsi="Century Gothic" w:cs="Times New Roman"/>
          <w:i/>
          <w:sz w:val="24"/>
          <w:szCs w:val="24"/>
        </w:rPr>
        <w:t>ler</w:t>
      </w:r>
      <w:r w:rsidRPr="003C7154">
        <w:rPr>
          <w:rFonts w:ascii="Century Gothic" w:hAnsi="Century Gothic" w:cs="Times New Roman"/>
          <w:i/>
          <w:sz w:val="24"/>
          <w:szCs w:val="24"/>
        </w:rPr>
        <w:t xml:space="preserve"> ile </w:t>
      </w:r>
      <w:r w:rsidR="001C069C">
        <w:rPr>
          <w:rFonts w:ascii="Century Gothic" w:hAnsi="Century Gothic" w:cs="Times New Roman"/>
          <w:i/>
          <w:sz w:val="24"/>
          <w:szCs w:val="24"/>
        </w:rPr>
        <w:t xml:space="preserve">ilgili ön değerlendirme yapılması gerekmektedir. </w:t>
      </w:r>
    </w:p>
    <w:p w:rsidR="00C4289B" w:rsidRPr="003C7154" w:rsidRDefault="00E72C2A" w:rsidP="00D51BFE">
      <w:pPr>
        <w:pStyle w:val="ListeParagraf"/>
        <w:ind w:left="0"/>
        <w:jc w:val="both"/>
        <w:rPr>
          <w:rFonts w:ascii="Century Gothic" w:hAnsi="Century Gothic" w:cs="Times New Roman"/>
          <w:b/>
          <w:sz w:val="24"/>
          <w:szCs w:val="24"/>
        </w:rPr>
      </w:pPr>
      <w:r w:rsidRPr="003C7154">
        <w:rPr>
          <w:rFonts w:ascii="Century Gothic" w:hAnsi="Century Gothic" w:cs="Times New Roman"/>
          <w:b/>
          <w:sz w:val="24"/>
          <w:szCs w:val="24"/>
        </w:rPr>
        <w:t>8</w:t>
      </w:r>
      <w:r w:rsidR="00C4289B" w:rsidRPr="003C7154">
        <w:rPr>
          <w:rFonts w:ascii="Century Gothic" w:hAnsi="Century Gothic" w:cs="Times New Roman"/>
          <w:b/>
          <w:sz w:val="24"/>
          <w:szCs w:val="24"/>
        </w:rPr>
        <w:t>. Ülkemiz taşımacılarının diğer ülkelerde gerçekleştirdiğ</w:t>
      </w:r>
      <w:r w:rsidR="003535CD" w:rsidRPr="003C7154">
        <w:rPr>
          <w:rFonts w:ascii="Century Gothic" w:hAnsi="Century Gothic" w:cs="Times New Roman"/>
          <w:b/>
          <w:sz w:val="24"/>
          <w:szCs w:val="24"/>
        </w:rPr>
        <w:t>i transit taşımalarda yaşanılan</w:t>
      </w:r>
      <w:r w:rsidR="00C4289B" w:rsidRPr="003C7154">
        <w:rPr>
          <w:rFonts w:ascii="Century Gothic" w:hAnsi="Century Gothic" w:cs="Times New Roman"/>
          <w:b/>
          <w:sz w:val="24"/>
          <w:szCs w:val="24"/>
        </w:rPr>
        <w:t xml:space="preserve"> transit ticareti kısıtlayıcı ve ilave maliyet yaratıcı önlemlere (transit geçiş ücreti talep edilmesi vb.) ve </w:t>
      </w:r>
      <w:proofErr w:type="gramStart"/>
      <w:r w:rsidR="00C4289B" w:rsidRPr="003C7154">
        <w:rPr>
          <w:rFonts w:ascii="Century Gothic" w:hAnsi="Century Gothic" w:cs="Times New Roman"/>
          <w:b/>
          <w:sz w:val="24"/>
          <w:szCs w:val="24"/>
        </w:rPr>
        <w:t>güzergah</w:t>
      </w:r>
      <w:proofErr w:type="gramEnd"/>
      <w:r w:rsidR="00C4289B" w:rsidRPr="003C7154">
        <w:rPr>
          <w:rFonts w:ascii="Century Gothic" w:hAnsi="Century Gothic" w:cs="Times New Roman"/>
          <w:b/>
          <w:sz w:val="24"/>
          <w:szCs w:val="24"/>
        </w:rPr>
        <w:t xml:space="preserve"> ve </w:t>
      </w:r>
      <w:proofErr w:type="spellStart"/>
      <w:r w:rsidR="00C4289B" w:rsidRPr="003C7154">
        <w:rPr>
          <w:rFonts w:ascii="Century Gothic" w:hAnsi="Century Gothic" w:cs="Times New Roman"/>
          <w:b/>
          <w:sz w:val="24"/>
          <w:szCs w:val="24"/>
        </w:rPr>
        <w:t>mod</w:t>
      </w:r>
      <w:proofErr w:type="spellEnd"/>
      <w:r w:rsidR="00C4289B" w:rsidRPr="003C7154">
        <w:rPr>
          <w:rFonts w:ascii="Century Gothic" w:hAnsi="Century Gothic" w:cs="Times New Roman"/>
          <w:b/>
          <w:sz w:val="24"/>
          <w:szCs w:val="24"/>
        </w:rPr>
        <w:t xml:space="preserve"> dayatmalarına karşı uluslararası alanda faaliyetler yürütülmesi ile Avrupa Birliği Gümrük Birliği kapsamında transit serbestisinin gündeme getirilerek uluslararası karayolu taşımalarında profesyonel </w:t>
      </w:r>
      <w:r w:rsidR="00C4289B" w:rsidRPr="003C7154">
        <w:rPr>
          <w:rFonts w:ascii="Century Gothic" w:hAnsi="Century Gothic" w:cs="Times New Roman"/>
          <w:b/>
          <w:sz w:val="24"/>
          <w:szCs w:val="24"/>
        </w:rPr>
        <w:lastRenderedPageBreak/>
        <w:t xml:space="preserve">sürücü vizelerinin yüksek maliyeti ve kalış süresi kısıtlamasının yol açtığı sıkıntıların ve geçiş belgelerine transit ticareti ve transit geçişi kısıtlayıcı kota sınırlamaların kaldırılması için lobi faaliyetleri yürütülmesi (45 </w:t>
      </w:r>
      <w:proofErr w:type="spellStart"/>
      <w:r w:rsidR="00C4289B" w:rsidRPr="003C7154">
        <w:rPr>
          <w:rFonts w:ascii="Century Gothic" w:hAnsi="Century Gothic" w:cs="Times New Roman"/>
          <w:b/>
          <w:sz w:val="24"/>
          <w:szCs w:val="24"/>
        </w:rPr>
        <w:t>No’lu</w:t>
      </w:r>
      <w:proofErr w:type="spellEnd"/>
      <w:r w:rsidR="00C4289B" w:rsidRPr="003C7154">
        <w:rPr>
          <w:rFonts w:ascii="Century Gothic" w:hAnsi="Century Gothic" w:cs="Times New Roman"/>
          <w:b/>
          <w:sz w:val="24"/>
          <w:szCs w:val="24"/>
        </w:rPr>
        <w:t xml:space="preserve"> Eylem Maddesi).</w:t>
      </w:r>
    </w:p>
    <w:p w:rsidR="003535CD" w:rsidRPr="003C7154" w:rsidRDefault="003535CD" w:rsidP="00251EFD">
      <w:pPr>
        <w:pStyle w:val="ListeParagraf"/>
        <w:spacing w:after="0" w:line="240" w:lineRule="auto"/>
        <w:ind w:left="0"/>
        <w:jc w:val="both"/>
        <w:rPr>
          <w:rFonts w:ascii="Century Gothic" w:hAnsi="Century Gothic" w:cs="Times New Roman"/>
          <w:i/>
          <w:sz w:val="24"/>
          <w:szCs w:val="24"/>
        </w:rPr>
      </w:pPr>
    </w:p>
    <w:p w:rsidR="001C069C" w:rsidRDefault="003535CD" w:rsidP="00E72C2A">
      <w:pPr>
        <w:pStyle w:val="ListeParagraf"/>
        <w:spacing w:after="0" w:line="240" w:lineRule="auto"/>
        <w:ind w:left="0"/>
        <w:jc w:val="both"/>
        <w:rPr>
          <w:rFonts w:ascii="Century Gothic" w:hAnsi="Century Gothic" w:cs="Times New Roman"/>
          <w:i/>
          <w:sz w:val="24"/>
          <w:szCs w:val="24"/>
        </w:rPr>
      </w:pPr>
      <w:r w:rsidRPr="003C7154">
        <w:rPr>
          <w:rFonts w:ascii="Century Gothic" w:hAnsi="Century Gothic" w:cs="Times New Roman"/>
          <w:i/>
          <w:sz w:val="24"/>
          <w:szCs w:val="24"/>
        </w:rPr>
        <w:t xml:space="preserve">Toplantıda, </w:t>
      </w:r>
      <w:r w:rsidR="003C7154" w:rsidRPr="003C7154">
        <w:rPr>
          <w:rFonts w:ascii="Century Gothic" w:hAnsi="Century Gothic" w:cs="Times New Roman"/>
          <w:i/>
          <w:sz w:val="24"/>
          <w:szCs w:val="24"/>
        </w:rPr>
        <w:t>UND</w:t>
      </w:r>
      <w:r w:rsidR="005C2410" w:rsidRPr="003C7154">
        <w:rPr>
          <w:rFonts w:ascii="Century Gothic" w:hAnsi="Century Gothic" w:cs="Times New Roman"/>
          <w:i/>
          <w:sz w:val="24"/>
          <w:szCs w:val="24"/>
        </w:rPr>
        <w:t xml:space="preserve"> </w:t>
      </w:r>
      <w:r w:rsidR="001C069C">
        <w:rPr>
          <w:rFonts w:ascii="Century Gothic" w:hAnsi="Century Gothic" w:cs="Times New Roman"/>
          <w:i/>
          <w:sz w:val="24"/>
          <w:szCs w:val="24"/>
        </w:rPr>
        <w:t xml:space="preserve">transit kotalara ilişkin </w:t>
      </w:r>
      <w:r w:rsidR="005C2410" w:rsidRPr="003C7154">
        <w:rPr>
          <w:rFonts w:ascii="Century Gothic" w:hAnsi="Century Gothic" w:cs="Times New Roman"/>
          <w:i/>
          <w:sz w:val="24"/>
          <w:szCs w:val="24"/>
        </w:rPr>
        <w:t xml:space="preserve">sorunların güncelliğini koruduğunu belirtmiş ve kamu otoritesinden destek beklediklerini </w:t>
      </w:r>
      <w:r w:rsidR="001C069C">
        <w:rPr>
          <w:rFonts w:ascii="Century Gothic" w:hAnsi="Century Gothic" w:cs="Times New Roman"/>
          <w:i/>
          <w:sz w:val="24"/>
          <w:szCs w:val="24"/>
        </w:rPr>
        <w:t xml:space="preserve">ifade </w:t>
      </w:r>
      <w:proofErr w:type="spellStart"/>
      <w:proofErr w:type="gramStart"/>
      <w:r w:rsidR="001C069C">
        <w:rPr>
          <w:rFonts w:ascii="Century Gothic" w:hAnsi="Century Gothic" w:cs="Times New Roman"/>
          <w:i/>
          <w:sz w:val="24"/>
          <w:szCs w:val="24"/>
        </w:rPr>
        <w:t>etmiştir.</w:t>
      </w:r>
      <w:r w:rsidR="005C2410" w:rsidRPr="003C7154">
        <w:rPr>
          <w:rFonts w:ascii="Century Gothic" w:hAnsi="Century Gothic" w:cs="Times New Roman"/>
          <w:i/>
          <w:sz w:val="24"/>
          <w:szCs w:val="24"/>
        </w:rPr>
        <w:t>r</w:t>
      </w:r>
      <w:proofErr w:type="spellEnd"/>
      <w:proofErr w:type="gramEnd"/>
      <w:r w:rsidR="005C2410" w:rsidRPr="003C7154">
        <w:rPr>
          <w:rFonts w:ascii="Century Gothic" w:hAnsi="Century Gothic" w:cs="Times New Roman"/>
          <w:i/>
          <w:sz w:val="24"/>
          <w:szCs w:val="24"/>
        </w:rPr>
        <w:t xml:space="preserve">. Ticaret Bakanlığı </w:t>
      </w:r>
      <w:r w:rsidR="001C069C">
        <w:rPr>
          <w:rFonts w:ascii="Century Gothic" w:hAnsi="Century Gothic" w:cs="Times New Roman"/>
          <w:i/>
          <w:sz w:val="24"/>
          <w:szCs w:val="24"/>
        </w:rPr>
        <w:t xml:space="preserve">transit kotaları sorununun Dünya Ticaret Örgütü anlaşmazlıkların halli mekanizmasına taşınması yönünde bir çalışmanın yürütüldüğünü, öncelikle belirli verilerin sağlanması gerektiğini, TOBB ve </w:t>
      </w:r>
      <w:proofErr w:type="spellStart"/>
      <w:r w:rsidR="001C069C">
        <w:rPr>
          <w:rFonts w:ascii="Century Gothic" w:hAnsi="Century Gothic" w:cs="Times New Roman"/>
          <w:i/>
          <w:sz w:val="24"/>
          <w:szCs w:val="24"/>
        </w:rPr>
        <w:t>UND’den</w:t>
      </w:r>
      <w:proofErr w:type="spellEnd"/>
      <w:r w:rsidR="001C069C">
        <w:rPr>
          <w:rFonts w:ascii="Century Gothic" w:hAnsi="Century Gothic" w:cs="Times New Roman"/>
          <w:i/>
          <w:sz w:val="24"/>
          <w:szCs w:val="24"/>
        </w:rPr>
        <w:t xml:space="preserve"> geri dönüş alındığını, </w:t>
      </w:r>
      <w:r w:rsidR="001C069C" w:rsidRPr="003C7154">
        <w:rPr>
          <w:rFonts w:ascii="Century Gothic" w:hAnsi="Century Gothic" w:cs="Times New Roman"/>
          <w:i/>
          <w:sz w:val="24"/>
          <w:szCs w:val="24"/>
        </w:rPr>
        <w:t>Ulaştırma ve Altyapı Bakanlığı</w:t>
      </w:r>
      <w:r w:rsidR="001C069C">
        <w:rPr>
          <w:rFonts w:ascii="Century Gothic" w:hAnsi="Century Gothic" w:cs="Times New Roman"/>
          <w:i/>
          <w:sz w:val="24"/>
          <w:szCs w:val="24"/>
        </w:rPr>
        <w:t xml:space="preserve">’ndan geri dönüş beklendiğini ifade etmiştir. </w:t>
      </w:r>
    </w:p>
    <w:p w:rsidR="001C069C" w:rsidRDefault="001C069C" w:rsidP="00E72C2A">
      <w:pPr>
        <w:pStyle w:val="ListeParagraf"/>
        <w:spacing w:after="0" w:line="240" w:lineRule="auto"/>
        <w:ind w:left="0"/>
        <w:jc w:val="both"/>
        <w:rPr>
          <w:rFonts w:ascii="Century Gothic" w:hAnsi="Century Gothic" w:cs="Times New Roman"/>
          <w:i/>
          <w:sz w:val="24"/>
          <w:szCs w:val="24"/>
        </w:rPr>
      </w:pPr>
    </w:p>
    <w:p w:rsidR="005C2410" w:rsidRPr="003C7154" w:rsidRDefault="005C2410" w:rsidP="00E72C2A">
      <w:pPr>
        <w:pStyle w:val="ListeParagraf"/>
        <w:spacing w:after="0" w:line="240" w:lineRule="auto"/>
        <w:ind w:left="0"/>
        <w:jc w:val="both"/>
        <w:rPr>
          <w:rFonts w:ascii="Century Gothic" w:hAnsi="Century Gothic" w:cs="Times New Roman"/>
          <w:i/>
          <w:sz w:val="24"/>
          <w:szCs w:val="24"/>
        </w:rPr>
      </w:pPr>
      <w:r w:rsidRPr="003C7154">
        <w:rPr>
          <w:rFonts w:ascii="Century Gothic" w:hAnsi="Century Gothic" w:cs="Times New Roman"/>
          <w:i/>
          <w:sz w:val="24"/>
          <w:szCs w:val="24"/>
        </w:rPr>
        <w:t>Buna mukabil, Ulaştırma ve Altyapı Bakanlığı temsilcileri konunun</w:t>
      </w:r>
      <w:r w:rsidR="001C069C">
        <w:rPr>
          <w:rFonts w:ascii="Century Gothic" w:hAnsi="Century Gothic" w:cs="Times New Roman"/>
          <w:i/>
          <w:sz w:val="24"/>
          <w:szCs w:val="24"/>
        </w:rPr>
        <w:t>, daha önceki tecrübelerine göre konunu</w:t>
      </w:r>
      <w:r w:rsidRPr="003C7154">
        <w:rPr>
          <w:rFonts w:ascii="Century Gothic" w:hAnsi="Century Gothic" w:cs="Times New Roman"/>
          <w:i/>
          <w:sz w:val="24"/>
          <w:szCs w:val="24"/>
        </w:rPr>
        <w:t xml:space="preserve"> </w:t>
      </w:r>
      <w:r w:rsidR="001C069C" w:rsidRPr="003C7154">
        <w:rPr>
          <w:rFonts w:ascii="Century Gothic" w:hAnsi="Century Gothic" w:cs="Times New Roman"/>
          <w:i/>
          <w:sz w:val="24"/>
          <w:szCs w:val="24"/>
        </w:rPr>
        <w:t>ulus</w:t>
      </w:r>
      <w:r w:rsidR="001C069C">
        <w:rPr>
          <w:rFonts w:ascii="Century Gothic" w:hAnsi="Century Gothic" w:cs="Times New Roman"/>
          <w:i/>
          <w:sz w:val="24"/>
          <w:szCs w:val="24"/>
        </w:rPr>
        <w:t>lararası platformlara taşımanın çözüme aksi tesirde bulunabildiği,</w:t>
      </w:r>
      <w:r w:rsidR="001C069C" w:rsidRPr="003C7154">
        <w:rPr>
          <w:rFonts w:ascii="Century Gothic" w:hAnsi="Century Gothic" w:cs="Times New Roman"/>
          <w:i/>
          <w:sz w:val="24"/>
          <w:szCs w:val="24"/>
        </w:rPr>
        <w:t xml:space="preserve"> </w:t>
      </w:r>
      <w:r w:rsidRPr="003C7154">
        <w:rPr>
          <w:rFonts w:ascii="Century Gothic" w:hAnsi="Century Gothic" w:cs="Times New Roman"/>
          <w:i/>
          <w:sz w:val="24"/>
          <w:szCs w:val="24"/>
        </w:rPr>
        <w:t>ikili görüşmelerle çözülmesinin daha olası olduğunu</w:t>
      </w:r>
      <w:r w:rsidR="001C069C">
        <w:rPr>
          <w:rFonts w:ascii="Century Gothic" w:hAnsi="Century Gothic" w:cs="Times New Roman"/>
          <w:i/>
          <w:sz w:val="24"/>
          <w:szCs w:val="24"/>
        </w:rPr>
        <w:t xml:space="preserve"> ifade etmiştir.</w:t>
      </w:r>
      <w:r w:rsidRPr="003C7154">
        <w:rPr>
          <w:rFonts w:ascii="Century Gothic" w:hAnsi="Century Gothic" w:cs="Times New Roman"/>
          <w:i/>
          <w:sz w:val="24"/>
          <w:szCs w:val="24"/>
        </w:rPr>
        <w:t xml:space="preserve"> </w:t>
      </w:r>
    </w:p>
    <w:p w:rsidR="003C7154" w:rsidRPr="003C7154" w:rsidRDefault="003C7154" w:rsidP="00E72C2A">
      <w:pPr>
        <w:pStyle w:val="ListeParagraf"/>
        <w:spacing w:after="0" w:line="240" w:lineRule="auto"/>
        <w:ind w:left="0"/>
        <w:jc w:val="both"/>
        <w:rPr>
          <w:rFonts w:ascii="Century Gothic" w:hAnsi="Century Gothic" w:cs="Times New Roman"/>
          <w:i/>
          <w:sz w:val="24"/>
          <w:szCs w:val="24"/>
        </w:rPr>
      </w:pPr>
    </w:p>
    <w:p w:rsidR="008142F5" w:rsidRPr="003C7154" w:rsidRDefault="005C2410" w:rsidP="00E72C2A">
      <w:pPr>
        <w:pStyle w:val="ListeParagraf"/>
        <w:spacing w:after="0" w:line="240" w:lineRule="auto"/>
        <w:ind w:left="0"/>
        <w:jc w:val="both"/>
        <w:rPr>
          <w:rFonts w:ascii="Century Gothic" w:hAnsi="Century Gothic" w:cs="Times New Roman"/>
          <w:i/>
          <w:sz w:val="24"/>
          <w:szCs w:val="24"/>
        </w:rPr>
      </w:pPr>
      <w:r w:rsidRPr="003C7154">
        <w:rPr>
          <w:rFonts w:ascii="Century Gothic" w:hAnsi="Century Gothic" w:cs="Times New Roman"/>
          <w:i/>
          <w:sz w:val="24"/>
          <w:szCs w:val="24"/>
        </w:rPr>
        <w:t>Dışişleri Bakanlığı temsilcisi konu konu</w:t>
      </w:r>
      <w:r w:rsidR="001C069C">
        <w:rPr>
          <w:rFonts w:ascii="Century Gothic" w:hAnsi="Century Gothic" w:cs="Times New Roman"/>
          <w:i/>
          <w:sz w:val="24"/>
          <w:szCs w:val="24"/>
        </w:rPr>
        <w:t>yu</w:t>
      </w:r>
      <w:r w:rsidRPr="003C7154">
        <w:rPr>
          <w:rFonts w:ascii="Century Gothic" w:hAnsi="Century Gothic" w:cs="Times New Roman"/>
          <w:i/>
          <w:sz w:val="24"/>
          <w:szCs w:val="24"/>
        </w:rPr>
        <w:t xml:space="preserve"> çok çeşitli platformlarda dile </w:t>
      </w:r>
      <w:proofErr w:type="spellStart"/>
      <w:proofErr w:type="gramStart"/>
      <w:r w:rsidRPr="003C7154">
        <w:rPr>
          <w:rFonts w:ascii="Century Gothic" w:hAnsi="Century Gothic" w:cs="Times New Roman"/>
          <w:i/>
          <w:sz w:val="24"/>
          <w:szCs w:val="24"/>
        </w:rPr>
        <w:t>getirdiklerini</w:t>
      </w:r>
      <w:r w:rsidR="001C069C">
        <w:rPr>
          <w:rFonts w:ascii="Century Gothic" w:hAnsi="Century Gothic" w:cs="Times New Roman"/>
          <w:i/>
          <w:sz w:val="24"/>
          <w:szCs w:val="24"/>
        </w:rPr>
        <w:t>,</w:t>
      </w:r>
      <w:r w:rsidRPr="003C7154">
        <w:rPr>
          <w:rFonts w:ascii="Century Gothic" w:hAnsi="Century Gothic" w:cs="Times New Roman"/>
          <w:i/>
          <w:sz w:val="24"/>
          <w:szCs w:val="24"/>
        </w:rPr>
        <w:t>fakat</w:t>
      </w:r>
      <w:proofErr w:type="spellEnd"/>
      <w:proofErr w:type="gramEnd"/>
      <w:r w:rsidRPr="003C7154">
        <w:rPr>
          <w:rFonts w:ascii="Century Gothic" w:hAnsi="Century Gothic" w:cs="Times New Roman"/>
          <w:i/>
          <w:sz w:val="24"/>
          <w:szCs w:val="24"/>
        </w:rPr>
        <w:t xml:space="preserve"> konunun siyasi bir koz olarak sürekli güncel tutulduğunu belirtmiştir.  </w:t>
      </w:r>
    </w:p>
    <w:p w:rsidR="00251EFD" w:rsidRPr="003C7154" w:rsidRDefault="00251EFD" w:rsidP="00251EFD">
      <w:pPr>
        <w:pStyle w:val="ListeParagraf"/>
        <w:spacing w:after="0" w:line="240" w:lineRule="auto"/>
        <w:ind w:left="0"/>
        <w:jc w:val="both"/>
        <w:rPr>
          <w:rFonts w:ascii="Century Gothic" w:hAnsi="Century Gothic" w:cs="Times New Roman"/>
          <w:i/>
          <w:sz w:val="24"/>
          <w:szCs w:val="24"/>
        </w:rPr>
      </w:pPr>
    </w:p>
    <w:p w:rsidR="00251EFD" w:rsidRPr="003C7154" w:rsidRDefault="00251EFD" w:rsidP="00251EFD">
      <w:pPr>
        <w:pStyle w:val="ListeParagraf"/>
        <w:spacing w:after="0" w:line="240" w:lineRule="auto"/>
        <w:ind w:left="0"/>
        <w:jc w:val="both"/>
        <w:rPr>
          <w:rFonts w:ascii="Century Gothic" w:hAnsi="Century Gothic" w:cs="Times New Roman"/>
          <w:b/>
          <w:sz w:val="24"/>
          <w:szCs w:val="24"/>
        </w:rPr>
      </w:pPr>
      <w:r w:rsidRPr="003C7154">
        <w:rPr>
          <w:rFonts w:ascii="Century Gothic" w:hAnsi="Century Gothic" w:cs="Times New Roman"/>
          <w:b/>
          <w:sz w:val="24"/>
          <w:szCs w:val="24"/>
        </w:rPr>
        <w:t>10.</w:t>
      </w:r>
      <w:r w:rsidRPr="003C7154">
        <w:rPr>
          <w:rFonts w:ascii="Century Gothic" w:hAnsi="Century Gothic" w:cs="Times New Roman"/>
          <w:b/>
          <w:sz w:val="24"/>
          <w:szCs w:val="24"/>
        </w:rPr>
        <w:tab/>
        <w:t xml:space="preserve">Gümrükleme işlemlerinin yapıldığı kara ve demiryolu kapıları, deniz limanları, havalimanları ile serbest bölgelerde ilgili kamu idarelerine gerekli fiziki altyapının sağlanması için eşgüdüm halinde çalışmalar yürütülmesi ile bir danışma mekanizması kurularak çalışmaların eşgüdümlü yürütülmesi;  ayrıca çalışmalar yapılırken, gümrük müşavirlerinin de ihtiyaçlarının gözetilmesi (47 </w:t>
      </w:r>
      <w:proofErr w:type="spellStart"/>
      <w:r w:rsidRPr="003C7154">
        <w:rPr>
          <w:rFonts w:ascii="Century Gothic" w:hAnsi="Century Gothic" w:cs="Times New Roman"/>
          <w:b/>
          <w:sz w:val="24"/>
          <w:szCs w:val="24"/>
        </w:rPr>
        <w:t>No’lu</w:t>
      </w:r>
      <w:proofErr w:type="spellEnd"/>
      <w:r w:rsidRPr="003C7154">
        <w:rPr>
          <w:rFonts w:ascii="Century Gothic" w:hAnsi="Century Gothic" w:cs="Times New Roman"/>
          <w:b/>
          <w:sz w:val="24"/>
          <w:szCs w:val="24"/>
        </w:rPr>
        <w:t xml:space="preserve"> Eylem Maddesi).</w:t>
      </w:r>
    </w:p>
    <w:p w:rsidR="00251EFD" w:rsidRPr="003C7154" w:rsidRDefault="00251EFD" w:rsidP="00251EFD">
      <w:pPr>
        <w:pStyle w:val="ListeParagraf"/>
        <w:spacing w:after="0" w:line="240" w:lineRule="auto"/>
        <w:ind w:left="0"/>
        <w:jc w:val="both"/>
        <w:rPr>
          <w:rFonts w:ascii="Century Gothic" w:hAnsi="Century Gothic" w:cs="Times New Roman"/>
          <w:b/>
          <w:sz w:val="24"/>
          <w:szCs w:val="24"/>
        </w:rPr>
      </w:pPr>
    </w:p>
    <w:p w:rsidR="00E72C2A" w:rsidRPr="003C7154" w:rsidRDefault="00E72C2A" w:rsidP="00E72C2A">
      <w:pPr>
        <w:pStyle w:val="ListeParagraf"/>
        <w:spacing w:after="0" w:line="240" w:lineRule="auto"/>
        <w:ind w:left="0"/>
        <w:jc w:val="both"/>
        <w:rPr>
          <w:rFonts w:ascii="Century Gothic" w:hAnsi="Century Gothic" w:cs="Times New Roman"/>
          <w:i/>
          <w:sz w:val="24"/>
          <w:szCs w:val="24"/>
        </w:rPr>
      </w:pPr>
      <w:r w:rsidRPr="003C7154">
        <w:rPr>
          <w:rFonts w:ascii="Century Gothic" w:hAnsi="Century Gothic" w:cs="Times New Roman"/>
          <w:i/>
          <w:sz w:val="24"/>
          <w:szCs w:val="24"/>
        </w:rPr>
        <w:t>Ticaret Bakanlığı tarafından mevcut yürüyen projelere ilişkin bilgi verilmiştir. Projelerde, şartlar el verdiğince gerekli yerlerin sağlandığı bildirilmiştir. Erenköy Gümrük Müdürlüğü'nün yeni yerinin tespitinin henüz gerçekleştirilmediği için proje çalışması başlatılamadığı ayrıca vurgulanmıştır.</w:t>
      </w:r>
    </w:p>
    <w:p w:rsidR="00E72C2A" w:rsidRPr="003C7154" w:rsidRDefault="00E72C2A" w:rsidP="00E72C2A">
      <w:pPr>
        <w:pStyle w:val="ListeParagraf"/>
        <w:spacing w:after="0" w:line="240" w:lineRule="auto"/>
        <w:jc w:val="both"/>
        <w:rPr>
          <w:rFonts w:ascii="Century Gothic" w:hAnsi="Century Gothic" w:cs="Times New Roman"/>
          <w:i/>
          <w:sz w:val="24"/>
          <w:szCs w:val="24"/>
        </w:rPr>
      </w:pPr>
    </w:p>
    <w:p w:rsidR="00E72C2A" w:rsidRPr="003C7154" w:rsidRDefault="00E72C2A" w:rsidP="00E72C2A">
      <w:pPr>
        <w:pStyle w:val="ListeParagraf"/>
        <w:spacing w:after="0" w:line="240" w:lineRule="auto"/>
        <w:ind w:left="0"/>
        <w:jc w:val="both"/>
        <w:rPr>
          <w:rFonts w:ascii="Century Gothic" w:hAnsi="Century Gothic" w:cs="Times New Roman"/>
          <w:i/>
          <w:sz w:val="24"/>
          <w:szCs w:val="24"/>
        </w:rPr>
      </w:pPr>
      <w:r w:rsidRPr="003C7154">
        <w:rPr>
          <w:rFonts w:ascii="Century Gothic" w:hAnsi="Century Gothic" w:cs="Times New Roman"/>
          <w:i/>
          <w:sz w:val="24"/>
          <w:szCs w:val="24"/>
        </w:rPr>
        <w:t>İ</w:t>
      </w:r>
      <w:r w:rsidR="003C7154" w:rsidRPr="003C7154">
        <w:rPr>
          <w:rFonts w:ascii="Century Gothic" w:hAnsi="Century Gothic" w:cs="Times New Roman"/>
          <w:i/>
          <w:sz w:val="24"/>
          <w:szCs w:val="24"/>
        </w:rPr>
        <w:t>stanbul Gümrük Müşavirleri Derneği (İGMD)</w:t>
      </w:r>
      <w:r w:rsidRPr="003C7154">
        <w:rPr>
          <w:rFonts w:ascii="Century Gothic" w:hAnsi="Century Gothic" w:cs="Times New Roman"/>
          <w:i/>
          <w:sz w:val="24"/>
          <w:szCs w:val="24"/>
        </w:rPr>
        <w:t xml:space="preserve"> tarafından Erenköy Gümrük </w:t>
      </w:r>
      <w:r w:rsidR="007A04AB" w:rsidRPr="003C7154">
        <w:rPr>
          <w:rFonts w:ascii="Century Gothic" w:hAnsi="Century Gothic" w:cs="Times New Roman"/>
          <w:i/>
          <w:sz w:val="24"/>
          <w:szCs w:val="24"/>
        </w:rPr>
        <w:t>Müdürlüğü'n</w:t>
      </w:r>
      <w:r w:rsidR="007A04AB">
        <w:rPr>
          <w:rFonts w:ascii="Century Gothic" w:hAnsi="Century Gothic" w:cs="Times New Roman"/>
          <w:i/>
          <w:sz w:val="24"/>
          <w:szCs w:val="24"/>
        </w:rPr>
        <w:t>de ciddi</w:t>
      </w:r>
      <w:r w:rsidR="007A04AB" w:rsidRPr="003C7154">
        <w:rPr>
          <w:rFonts w:ascii="Century Gothic" w:hAnsi="Century Gothic" w:cs="Times New Roman"/>
          <w:i/>
          <w:sz w:val="24"/>
          <w:szCs w:val="24"/>
        </w:rPr>
        <w:t xml:space="preserve"> </w:t>
      </w:r>
      <w:r w:rsidRPr="003C7154">
        <w:rPr>
          <w:rFonts w:ascii="Century Gothic" w:hAnsi="Century Gothic" w:cs="Times New Roman"/>
          <w:i/>
          <w:sz w:val="24"/>
          <w:szCs w:val="24"/>
        </w:rPr>
        <w:t>fiziksel olarak sıkıntıların mevcut olduğunun kayda geçmesi gerektiği aktarılmıştır. Diğer taraftan, Y</w:t>
      </w:r>
      <w:r w:rsidR="003C7154" w:rsidRPr="003C7154">
        <w:rPr>
          <w:rFonts w:ascii="Century Gothic" w:hAnsi="Century Gothic" w:cs="Times New Roman"/>
          <w:i/>
          <w:sz w:val="24"/>
          <w:szCs w:val="24"/>
        </w:rPr>
        <w:t>etkilendirilmiş Yükümlü Sertifikası (YYS)</w:t>
      </w:r>
      <w:r w:rsidRPr="003C7154">
        <w:rPr>
          <w:rFonts w:ascii="Century Gothic" w:hAnsi="Century Gothic" w:cs="Times New Roman"/>
          <w:i/>
          <w:sz w:val="24"/>
          <w:szCs w:val="24"/>
        </w:rPr>
        <w:t xml:space="preserve"> ve elektronik işlemlerin genişlemesiyle daha </w:t>
      </w:r>
      <w:r w:rsidR="007A04AB">
        <w:rPr>
          <w:rFonts w:ascii="Century Gothic" w:hAnsi="Century Gothic" w:cs="Times New Roman"/>
          <w:i/>
          <w:sz w:val="24"/>
          <w:szCs w:val="24"/>
        </w:rPr>
        <w:t>dar alanların da</w:t>
      </w:r>
      <w:r w:rsidRPr="003C7154">
        <w:rPr>
          <w:rFonts w:ascii="Century Gothic" w:hAnsi="Century Gothic" w:cs="Times New Roman"/>
          <w:i/>
          <w:sz w:val="24"/>
          <w:szCs w:val="24"/>
        </w:rPr>
        <w:t xml:space="preserve"> kullanılabileceği bildirilmiştir. </w:t>
      </w:r>
    </w:p>
    <w:p w:rsidR="00E72C2A" w:rsidRPr="003C7154" w:rsidRDefault="00E72C2A" w:rsidP="00E72C2A">
      <w:pPr>
        <w:pStyle w:val="ListeParagraf"/>
        <w:spacing w:after="0" w:line="240" w:lineRule="auto"/>
        <w:jc w:val="both"/>
        <w:rPr>
          <w:rFonts w:ascii="Century Gothic" w:hAnsi="Century Gothic" w:cs="Times New Roman"/>
          <w:i/>
          <w:sz w:val="24"/>
          <w:szCs w:val="24"/>
        </w:rPr>
      </w:pPr>
    </w:p>
    <w:p w:rsidR="006A7910" w:rsidRPr="003C7154" w:rsidRDefault="00E72C2A" w:rsidP="00E72C2A">
      <w:pPr>
        <w:pStyle w:val="ListeParagraf"/>
        <w:spacing w:after="0" w:line="240" w:lineRule="auto"/>
        <w:ind w:left="0"/>
        <w:jc w:val="both"/>
        <w:rPr>
          <w:rFonts w:ascii="Century Gothic" w:hAnsi="Century Gothic" w:cs="Times New Roman"/>
          <w:i/>
          <w:sz w:val="24"/>
          <w:szCs w:val="24"/>
        </w:rPr>
      </w:pPr>
      <w:r w:rsidRPr="003C7154">
        <w:rPr>
          <w:rFonts w:ascii="Century Gothic" w:hAnsi="Century Gothic" w:cs="Times New Roman"/>
          <w:i/>
          <w:sz w:val="24"/>
          <w:szCs w:val="24"/>
        </w:rPr>
        <w:t>İGMD ile VDAD tarafından İçişleri Bakanlığı tarafından gümrüklü sahalara girişte kullanılan kartların tek karta geçişi ile ilgili bilgi verilmiştir. Konunun 8 ayrı limanda pilot uygulamaya geçileceği ayrıca aktarılmıştır.</w:t>
      </w:r>
    </w:p>
    <w:p w:rsidR="00251EFD" w:rsidRPr="003C7154" w:rsidRDefault="00251EFD" w:rsidP="00251EFD">
      <w:pPr>
        <w:pStyle w:val="ListeParagraf"/>
        <w:spacing w:after="0" w:line="240" w:lineRule="auto"/>
        <w:ind w:left="0"/>
        <w:jc w:val="both"/>
        <w:rPr>
          <w:rFonts w:ascii="Century Gothic" w:hAnsi="Century Gothic" w:cs="Times New Roman"/>
          <w:b/>
          <w:sz w:val="24"/>
          <w:szCs w:val="24"/>
        </w:rPr>
      </w:pPr>
    </w:p>
    <w:p w:rsidR="00251EFD" w:rsidRPr="003C7154" w:rsidRDefault="00251EFD" w:rsidP="00251EFD">
      <w:pPr>
        <w:pStyle w:val="ListeParagraf"/>
        <w:spacing w:after="0" w:line="240" w:lineRule="auto"/>
        <w:ind w:left="0"/>
        <w:jc w:val="both"/>
        <w:rPr>
          <w:rFonts w:ascii="Century Gothic" w:hAnsi="Century Gothic" w:cs="Times New Roman"/>
          <w:b/>
          <w:sz w:val="24"/>
          <w:szCs w:val="24"/>
        </w:rPr>
      </w:pPr>
      <w:r w:rsidRPr="003C7154">
        <w:rPr>
          <w:rFonts w:ascii="Century Gothic" w:hAnsi="Century Gothic" w:cs="Times New Roman"/>
          <w:b/>
          <w:sz w:val="24"/>
          <w:szCs w:val="24"/>
        </w:rPr>
        <w:t>11.</w:t>
      </w:r>
      <w:r w:rsidRPr="003C7154">
        <w:rPr>
          <w:rFonts w:ascii="Century Gothic" w:hAnsi="Century Gothic" w:cs="Times New Roman"/>
          <w:b/>
          <w:sz w:val="24"/>
          <w:szCs w:val="24"/>
        </w:rPr>
        <w:tab/>
        <w:t>Komşu ülkelerle altyapı modernizasyonu konusunda işbirliğini artırmaya yönel</w:t>
      </w:r>
      <w:r w:rsidR="003C7154">
        <w:rPr>
          <w:rFonts w:ascii="Century Gothic" w:hAnsi="Century Gothic" w:cs="Times New Roman"/>
          <w:b/>
          <w:sz w:val="24"/>
          <w:szCs w:val="24"/>
        </w:rPr>
        <w:t>ik girişimler sürdürülecektir (</w:t>
      </w:r>
      <w:r w:rsidRPr="003C7154">
        <w:rPr>
          <w:rFonts w:ascii="Century Gothic" w:hAnsi="Century Gothic" w:cs="Times New Roman"/>
          <w:b/>
          <w:sz w:val="24"/>
          <w:szCs w:val="24"/>
        </w:rPr>
        <w:t xml:space="preserve">48 </w:t>
      </w:r>
      <w:proofErr w:type="spellStart"/>
      <w:r w:rsidRPr="003C7154">
        <w:rPr>
          <w:rFonts w:ascii="Century Gothic" w:hAnsi="Century Gothic" w:cs="Times New Roman"/>
          <w:b/>
          <w:sz w:val="24"/>
          <w:szCs w:val="24"/>
        </w:rPr>
        <w:t>No’lu</w:t>
      </w:r>
      <w:proofErr w:type="spellEnd"/>
      <w:r w:rsidRPr="003C7154">
        <w:rPr>
          <w:rFonts w:ascii="Century Gothic" w:hAnsi="Century Gothic" w:cs="Times New Roman"/>
          <w:b/>
          <w:sz w:val="24"/>
          <w:szCs w:val="24"/>
        </w:rPr>
        <w:t xml:space="preserve"> Eylem Maddesi).</w:t>
      </w:r>
    </w:p>
    <w:p w:rsidR="00251EFD" w:rsidRPr="003C7154" w:rsidRDefault="00251EFD" w:rsidP="00251EFD">
      <w:pPr>
        <w:pStyle w:val="ListeParagraf"/>
        <w:spacing w:after="0" w:line="240" w:lineRule="auto"/>
        <w:ind w:left="0"/>
        <w:jc w:val="both"/>
        <w:rPr>
          <w:rFonts w:ascii="Century Gothic" w:hAnsi="Century Gothic" w:cs="Times New Roman"/>
          <w:b/>
          <w:sz w:val="24"/>
          <w:szCs w:val="24"/>
        </w:rPr>
      </w:pPr>
    </w:p>
    <w:p w:rsidR="00000912" w:rsidRDefault="006A7910" w:rsidP="00251EFD">
      <w:pPr>
        <w:pStyle w:val="ListeParagraf"/>
        <w:spacing w:after="0" w:line="240" w:lineRule="auto"/>
        <w:ind w:left="0"/>
        <w:jc w:val="both"/>
        <w:rPr>
          <w:rFonts w:ascii="Century Gothic" w:hAnsi="Century Gothic" w:cs="Times New Roman"/>
          <w:i/>
          <w:sz w:val="24"/>
          <w:szCs w:val="24"/>
        </w:rPr>
      </w:pPr>
      <w:r w:rsidRPr="003C7154">
        <w:rPr>
          <w:rFonts w:ascii="Century Gothic" w:hAnsi="Century Gothic" w:cs="Times New Roman"/>
          <w:i/>
          <w:sz w:val="24"/>
          <w:szCs w:val="24"/>
        </w:rPr>
        <w:t xml:space="preserve">Komşu ülkelerle altyapı modernizasyonu konusunda </w:t>
      </w:r>
      <w:r w:rsidR="00000912" w:rsidRPr="003C7154">
        <w:rPr>
          <w:rFonts w:ascii="Century Gothic" w:hAnsi="Century Gothic" w:cs="Times New Roman"/>
          <w:i/>
          <w:sz w:val="24"/>
          <w:szCs w:val="24"/>
        </w:rPr>
        <w:t>sağlanan</w:t>
      </w:r>
      <w:r w:rsidRPr="003C7154">
        <w:rPr>
          <w:rFonts w:ascii="Century Gothic" w:hAnsi="Century Gothic" w:cs="Times New Roman"/>
          <w:i/>
          <w:sz w:val="24"/>
          <w:szCs w:val="24"/>
        </w:rPr>
        <w:t xml:space="preserve"> gelişmeler ile ilgili</w:t>
      </w:r>
      <w:r w:rsidR="00000912" w:rsidRPr="003C7154">
        <w:rPr>
          <w:rFonts w:ascii="Century Gothic" w:hAnsi="Century Gothic" w:cs="Times New Roman"/>
          <w:i/>
          <w:sz w:val="24"/>
          <w:szCs w:val="24"/>
        </w:rPr>
        <w:t xml:space="preserve"> olarak </w:t>
      </w:r>
      <w:r w:rsidR="00E72C2A" w:rsidRPr="003C7154">
        <w:rPr>
          <w:rFonts w:ascii="Century Gothic" w:hAnsi="Century Gothic" w:cs="Times New Roman"/>
          <w:i/>
          <w:sz w:val="24"/>
          <w:szCs w:val="24"/>
        </w:rPr>
        <w:t xml:space="preserve">Ticaret Bakanlığı tarafından bilgilendirme yapılmıştır. Yapılan </w:t>
      </w:r>
      <w:r w:rsidR="00E72C2A" w:rsidRPr="003C7154">
        <w:rPr>
          <w:rFonts w:ascii="Century Gothic" w:hAnsi="Century Gothic" w:cs="Times New Roman"/>
          <w:i/>
          <w:sz w:val="24"/>
          <w:szCs w:val="24"/>
        </w:rPr>
        <w:lastRenderedPageBreak/>
        <w:t xml:space="preserve">bilgilendirmelerde komşu ülkelerle ile ikili ilişkilerin sürdürüldüğü ve işbirliği konusunda ciddi bir sıkıntının yaşanmadığı bildirilmiştir. </w:t>
      </w:r>
    </w:p>
    <w:p w:rsidR="007A04AB" w:rsidRDefault="007A04AB" w:rsidP="00251EFD">
      <w:pPr>
        <w:pStyle w:val="ListeParagraf"/>
        <w:spacing w:after="0" w:line="240" w:lineRule="auto"/>
        <w:ind w:left="0"/>
        <w:jc w:val="both"/>
        <w:rPr>
          <w:rFonts w:ascii="Century Gothic" w:hAnsi="Century Gothic" w:cs="Times New Roman"/>
          <w:i/>
          <w:sz w:val="24"/>
          <w:szCs w:val="24"/>
        </w:rPr>
      </w:pPr>
    </w:p>
    <w:p w:rsidR="007A04AB" w:rsidRDefault="007A04AB" w:rsidP="00251EFD">
      <w:pPr>
        <w:pStyle w:val="ListeParagraf"/>
        <w:spacing w:after="0" w:line="240" w:lineRule="auto"/>
        <w:ind w:left="0"/>
        <w:jc w:val="both"/>
        <w:rPr>
          <w:rFonts w:ascii="Century Gothic" w:hAnsi="Century Gothic" w:cs="Times New Roman"/>
          <w:i/>
          <w:sz w:val="24"/>
          <w:szCs w:val="24"/>
        </w:rPr>
      </w:pPr>
      <w:r>
        <w:rPr>
          <w:rFonts w:ascii="Century Gothic" w:hAnsi="Century Gothic" w:cs="Times New Roman"/>
          <w:i/>
          <w:sz w:val="24"/>
          <w:szCs w:val="24"/>
        </w:rPr>
        <w:t xml:space="preserve">Öte yandan, daha önce </w:t>
      </w:r>
      <w:proofErr w:type="spellStart"/>
      <w:r>
        <w:rPr>
          <w:rFonts w:ascii="Century Gothic" w:hAnsi="Century Gothic" w:cs="Times New Roman"/>
          <w:i/>
          <w:sz w:val="24"/>
          <w:szCs w:val="24"/>
        </w:rPr>
        <w:t>UND’nin</w:t>
      </w:r>
      <w:proofErr w:type="spellEnd"/>
      <w:r>
        <w:rPr>
          <w:rFonts w:ascii="Century Gothic" w:hAnsi="Century Gothic" w:cs="Times New Roman"/>
          <w:i/>
          <w:sz w:val="24"/>
          <w:szCs w:val="24"/>
        </w:rPr>
        <w:t xml:space="preserve"> yapması öngörülen süreç çalışması ile ilgili olarak, UND yetkilileri, çalışmanın Kapıkule ve Hamzabeyli’de çalışmalar devam </w:t>
      </w:r>
      <w:proofErr w:type="spellStart"/>
      <w:r>
        <w:rPr>
          <w:rFonts w:ascii="Century Gothic" w:hAnsi="Century Gothic" w:cs="Times New Roman"/>
          <w:i/>
          <w:sz w:val="24"/>
          <w:szCs w:val="24"/>
        </w:rPr>
        <w:t>ettğinden</w:t>
      </w:r>
      <w:proofErr w:type="spellEnd"/>
      <w:r>
        <w:rPr>
          <w:rFonts w:ascii="Century Gothic" w:hAnsi="Century Gothic" w:cs="Times New Roman"/>
          <w:i/>
          <w:sz w:val="24"/>
          <w:szCs w:val="24"/>
        </w:rPr>
        <w:t xml:space="preserve"> bilahare yapılacağı bilgisini vermişlerdir.</w:t>
      </w:r>
    </w:p>
    <w:p w:rsidR="007A04AB" w:rsidRDefault="007A04AB" w:rsidP="00251EFD">
      <w:pPr>
        <w:pStyle w:val="ListeParagraf"/>
        <w:spacing w:after="0" w:line="240" w:lineRule="auto"/>
        <w:ind w:left="0"/>
        <w:jc w:val="both"/>
        <w:rPr>
          <w:rFonts w:ascii="Century Gothic" w:hAnsi="Century Gothic" w:cs="Times New Roman"/>
          <w:i/>
          <w:sz w:val="24"/>
          <w:szCs w:val="24"/>
        </w:rPr>
      </w:pPr>
    </w:p>
    <w:p w:rsidR="007A04AB" w:rsidRPr="00C043D4" w:rsidRDefault="00334022" w:rsidP="00251EFD">
      <w:pPr>
        <w:pStyle w:val="ListeParagraf"/>
        <w:spacing w:after="0" w:line="240" w:lineRule="auto"/>
        <w:ind w:left="0"/>
        <w:jc w:val="both"/>
        <w:rPr>
          <w:rFonts w:ascii="Century Gothic" w:hAnsi="Century Gothic" w:cs="Times New Roman"/>
          <w:b/>
          <w:sz w:val="24"/>
          <w:szCs w:val="24"/>
        </w:rPr>
      </w:pPr>
      <w:r w:rsidRPr="00C043D4">
        <w:rPr>
          <w:rFonts w:ascii="Century Gothic" w:hAnsi="Century Gothic" w:cs="Times New Roman"/>
          <w:b/>
          <w:sz w:val="24"/>
          <w:szCs w:val="24"/>
        </w:rPr>
        <w:t>Toplantıda gündeme getirilen diğer hususlar</w:t>
      </w:r>
      <w:r>
        <w:rPr>
          <w:rFonts w:ascii="Century Gothic" w:hAnsi="Century Gothic" w:cs="Times New Roman"/>
          <w:b/>
          <w:sz w:val="24"/>
          <w:szCs w:val="24"/>
        </w:rPr>
        <w:t>:</w:t>
      </w:r>
      <w:r w:rsidRPr="00C043D4">
        <w:rPr>
          <w:rFonts w:ascii="Century Gothic" w:hAnsi="Century Gothic" w:cs="Times New Roman"/>
          <w:b/>
          <w:sz w:val="24"/>
          <w:szCs w:val="24"/>
        </w:rPr>
        <w:t xml:space="preserve"> </w:t>
      </w:r>
    </w:p>
    <w:p w:rsidR="00037560" w:rsidRDefault="00037560" w:rsidP="00037560">
      <w:pPr>
        <w:pStyle w:val="ListeParagraf"/>
        <w:spacing w:after="0" w:line="240" w:lineRule="auto"/>
        <w:ind w:left="0"/>
        <w:jc w:val="both"/>
        <w:rPr>
          <w:rFonts w:ascii="Century Gothic" w:hAnsi="Century Gothic" w:cs="Arial"/>
          <w:sz w:val="24"/>
          <w:szCs w:val="24"/>
        </w:rPr>
      </w:pPr>
    </w:p>
    <w:p w:rsidR="00334022" w:rsidRPr="00334022" w:rsidRDefault="00334022" w:rsidP="00037560">
      <w:pPr>
        <w:pStyle w:val="ListeParagraf"/>
        <w:spacing w:after="0" w:line="240" w:lineRule="auto"/>
        <w:ind w:left="0"/>
        <w:jc w:val="both"/>
        <w:rPr>
          <w:rFonts w:ascii="Century Gothic" w:hAnsi="Century Gothic" w:cs="Times New Roman"/>
          <w:i/>
          <w:sz w:val="24"/>
          <w:szCs w:val="24"/>
        </w:rPr>
      </w:pPr>
      <w:r w:rsidRPr="00C043D4">
        <w:rPr>
          <w:rFonts w:ascii="Century Gothic" w:hAnsi="Century Gothic" w:cs="Times New Roman"/>
          <w:i/>
          <w:sz w:val="24"/>
          <w:szCs w:val="24"/>
        </w:rPr>
        <w:t>YASED</w:t>
      </w:r>
      <w:r>
        <w:rPr>
          <w:rFonts w:ascii="Century Gothic" w:hAnsi="Century Gothic" w:cs="Times New Roman"/>
          <w:i/>
          <w:sz w:val="24"/>
          <w:szCs w:val="24"/>
        </w:rPr>
        <w:t xml:space="preserve"> tarafından</w:t>
      </w:r>
      <w:r w:rsidRPr="00334022">
        <w:rPr>
          <w:rFonts w:ascii="Century Gothic" w:hAnsi="Century Gothic" w:cs="Times New Roman"/>
          <w:i/>
          <w:sz w:val="24"/>
          <w:szCs w:val="24"/>
        </w:rPr>
        <w:t>,</w:t>
      </w:r>
      <w:r>
        <w:rPr>
          <w:rFonts w:ascii="Century Gothic" w:hAnsi="Century Gothic" w:cs="Times New Roman"/>
          <w:i/>
          <w:sz w:val="24"/>
          <w:szCs w:val="24"/>
        </w:rPr>
        <w:t xml:space="preserve"> özellikle </w:t>
      </w:r>
      <w:proofErr w:type="gramStart"/>
      <w:r>
        <w:rPr>
          <w:rFonts w:ascii="Century Gothic" w:hAnsi="Century Gothic" w:cs="Times New Roman"/>
          <w:i/>
          <w:sz w:val="24"/>
          <w:szCs w:val="24"/>
        </w:rPr>
        <w:t>likit</w:t>
      </w:r>
      <w:proofErr w:type="gramEnd"/>
      <w:r>
        <w:rPr>
          <w:rFonts w:ascii="Century Gothic" w:hAnsi="Century Gothic" w:cs="Times New Roman"/>
          <w:i/>
          <w:sz w:val="24"/>
          <w:szCs w:val="24"/>
        </w:rPr>
        <w:t xml:space="preserve"> yükler ile ilgili olarak,</w:t>
      </w:r>
      <w:r w:rsidRPr="00C043D4">
        <w:rPr>
          <w:rFonts w:ascii="Century Gothic" w:hAnsi="Century Gothic" w:cs="Times New Roman"/>
          <w:i/>
          <w:sz w:val="24"/>
          <w:szCs w:val="24"/>
        </w:rPr>
        <w:t xml:space="preserve"> </w:t>
      </w:r>
      <w:r>
        <w:rPr>
          <w:rFonts w:ascii="Century Gothic" w:hAnsi="Century Gothic" w:cs="Times New Roman"/>
          <w:i/>
          <w:sz w:val="24"/>
          <w:szCs w:val="24"/>
        </w:rPr>
        <w:t>gemiden gemiye ürün transferine izni verilmesiyle sürecin önemli ölçüde kısalacağı, bu noktada 4,5 milyon tonluk bir kapasite olduğu, bunun sağlanması halinde Malta yerine Türkiye limanlarının aktarma limanı olarak kullanılabileceği ifade edilmiştir.</w:t>
      </w:r>
    </w:p>
    <w:sectPr w:rsidR="00334022" w:rsidRPr="00334022" w:rsidSect="00D82A66">
      <w:headerReference w:type="default" r:id="rId8"/>
      <w:footerReference w:type="default" r:id="rId9"/>
      <w:pgSz w:w="11906" w:h="16838"/>
      <w:pgMar w:top="1021" w:right="849" w:bottom="1418" w:left="1418"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48C" w:rsidRDefault="0034348C" w:rsidP="00993029">
      <w:pPr>
        <w:spacing w:after="0" w:line="240" w:lineRule="auto"/>
      </w:pPr>
      <w:r>
        <w:separator/>
      </w:r>
    </w:p>
  </w:endnote>
  <w:endnote w:type="continuationSeparator" w:id="0">
    <w:p w:rsidR="0034348C" w:rsidRDefault="0034348C" w:rsidP="0099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285129"/>
      <w:docPartObj>
        <w:docPartGallery w:val="Page Numbers (Bottom of Page)"/>
        <w:docPartUnique/>
      </w:docPartObj>
    </w:sdtPr>
    <w:sdtEndPr/>
    <w:sdtContent>
      <w:p w:rsidR="00000912" w:rsidRDefault="00000912">
        <w:pPr>
          <w:pStyle w:val="AltBilgi"/>
          <w:jc w:val="center"/>
        </w:pPr>
        <w:r>
          <w:fldChar w:fldCharType="begin"/>
        </w:r>
        <w:r>
          <w:instrText>PAGE   \* MERGEFORMAT</w:instrText>
        </w:r>
        <w:r>
          <w:fldChar w:fldCharType="separate"/>
        </w:r>
        <w:r w:rsidR="00C043D4">
          <w:rPr>
            <w:noProof/>
          </w:rPr>
          <w:t>4</w:t>
        </w:r>
        <w:r>
          <w:fldChar w:fldCharType="end"/>
        </w:r>
      </w:p>
    </w:sdtContent>
  </w:sdt>
  <w:p w:rsidR="00000912" w:rsidRDefault="000009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48C" w:rsidRDefault="0034348C" w:rsidP="00993029">
      <w:pPr>
        <w:spacing w:after="0" w:line="240" w:lineRule="auto"/>
      </w:pPr>
      <w:r>
        <w:separator/>
      </w:r>
    </w:p>
  </w:footnote>
  <w:footnote w:type="continuationSeparator" w:id="0">
    <w:p w:rsidR="0034348C" w:rsidRDefault="0034348C" w:rsidP="00993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29" w:rsidRPr="00993029" w:rsidRDefault="00F84D5B" w:rsidP="00BA6EBA">
    <w:pPr>
      <w:pStyle w:val="stBilgi"/>
      <w:tabs>
        <w:tab w:val="left" w:pos="3291"/>
        <w:tab w:val="right" w:pos="9072"/>
      </w:tabs>
      <w:ind w:left="-426"/>
      <w:rPr>
        <w:rFonts w:ascii="Times New Roman" w:hAnsi="Times New Roman" w:cs="Times New Roman"/>
      </w:rPr>
    </w:pPr>
    <w:r w:rsidRPr="00BA6EBA">
      <w:rPr>
        <w:rFonts w:ascii="Times New Roman" w:hAnsi="Times New Roman" w:cs="Times New Roman"/>
        <w:noProof/>
        <w:lang w:eastAsia="tr-TR"/>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-12065</wp:posOffset>
              </wp:positionV>
              <wp:extent cx="4381500" cy="466725"/>
              <wp:effectExtent l="0" t="0" r="0" b="952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66725"/>
                      </a:xfrm>
                      <a:prstGeom prst="rect">
                        <a:avLst/>
                      </a:prstGeom>
                      <a:solidFill>
                        <a:srgbClr val="FFFFFF"/>
                      </a:solidFill>
                      <a:ln w="9525">
                        <a:noFill/>
                        <a:miter lim="800000"/>
                        <a:headEnd/>
                        <a:tailEnd/>
                      </a:ln>
                    </wps:spPr>
                    <wps:txbx>
                      <w:txbxContent>
                        <w:p w:rsidR="00BA6EBA" w:rsidRPr="00EF109C" w:rsidRDefault="00BA6EBA" w:rsidP="00BA6EBA">
                          <w:pPr>
                            <w:spacing w:after="0"/>
                            <w:rPr>
                              <w:rFonts w:ascii="Century Gothic" w:hAnsi="Century Gothic"/>
                              <w:color w:val="0099CC"/>
                            </w:rPr>
                          </w:pPr>
                          <w:r w:rsidRPr="00EF109C">
                            <w:rPr>
                              <w:rFonts w:ascii="Century Gothic" w:hAnsi="Century Gothic"/>
                              <w:color w:val="0099CC"/>
                            </w:rPr>
                            <w:t>TİCARETİN KOLAYLAŞTIRILMASI KOORDİNASYON KOMİTESİ</w:t>
                          </w:r>
                        </w:p>
                        <w:p w:rsidR="00BA6EBA" w:rsidRPr="00EF109C" w:rsidRDefault="00C4289B" w:rsidP="00BA6EBA">
                          <w:pPr>
                            <w:spacing w:after="0"/>
                            <w:rPr>
                              <w:rFonts w:ascii="Century Gothic" w:hAnsi="Century Gothic"/>
                              <w:color w:val="0099CC"/>
                            </w:rPr>
                          </w:pPr>
                          <w:r>
                            <w:rPr>
                              <w:rFonts w:ascii="Century Gothic" w:hAnsi="Century Gothic"/>
                              <w:color w:val="0099CC"/>
                            </w:rPr>
                            <w:t>Altyapı ve Lojistik</w:t>
                          </w:r>
                          <w:r w:rsidR="003C6A7C">
                            <w:rPr>
                              <w:rFonts w:ascii="Century Gothic" w:hAnsi="Century Gothic"/>
                              <w:color w:val="0099CC"/>
                            </w:rPr>
                            <w:t xml:space="preserve"> </w:t>
                          </w:r>
                          <w:r w:rsidR="00BA6EBA" w:rsidRPr="00EF109C">
                            <w:rPr>
                              <w:rFonts w:ascii="Century Gothic" w:hAnsi="Century Gothic"/>
                              <w:color w:val="0099CC"/>
                            </w:rPr>
                            <w:t>Çalışma Grubu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0;margin-top:-.95pt;width:345pt;height:36.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" stroked="f">
              <v:textbox>
                <w:txbxContent>
                  <w:p w:rsidR="00BA6EBA" w:rsidRPr="00EF109C" w:rsidRDefault="00BA6EBA" w:rsidP="00BA6EBA">
                    <w:pPr>
                      <w:spacing w:after="0"/>
                      <w:rPr>
                        <w:rFonts w:ascii="Century Gothic" w:hAnsi="Century Gothic"/>
                        <w:color w:val="0099CC"/>
                      </w:rPr>
                    </w:pPr>
                    <w:r w:rsidRPr="00EF109C">
                      <w:rPr>
                        <w:rFonts w:ascii="Century Gothic" w:hAnsi="Century Gothic"/>
                        <w:color w:val="0099CC"/>
                      </w:rPr>
                      <w:t>TİCARETİN KOLAYLAŞTIRILMASI KOORDİNASYON KOMİTESİ</w:t>
                    </w:r>
                  </w:p>
                  <w:p w:rsidR="00BA6EBA" w:rsidRPr="00EF109C" w:rsidRDefault="00C4289B" w:rsidP="00BA6EBA">
                    <w:pPr>
                      <w:spacing w:after="0"/>
                      <w:rPr>
                        <w:rFonts w:ascii="Century Gothic" w:hAnsi="Century Gothic"/>
                        <w:color w:val="0099CC"/>
                      </w:rPr>
                    </w:pPr>
                    <w:r>
                      <w:rPr>
                        <w:rFonts w:ascii="Century Gothic" w:hAnsi="Century Gothic"/>
                        <w:color w:val="0099CC"/>
                      </w:rPr>
                      <w:t>Altyapı ve Lojistik</w:t>
                    </w:r>
                    <w:r w:rsidR="003C6A7C">
                      <w:rPr>
                        <w:rFonts w:ascii="Century Gothic" w:hAnsi="Century Gothic"/>
                        <w:color w:val="0099CC"/>
                      </w:rPr>
                      <w:t xml:space="preserve"> </w:t>
                    </w:r>
                    <w:r w:rsidR="00BA6EBA" w:rsidRPr="00EF109C">
                      <w:rPr>
                        <w:rFonts w:ascii="Century Gothic" w:hAnsi="Century Gothic"/>
                        <w:color w:val="0099CC"/>
                      </w:rPr>
                      <w:t>Çalışma Grubu</w:t>
                    </w:r>
                  </w:p>
                </w:txbxContent>
              </v:textbox>
              <w10:wrap type="square" anchorx="margin"/>
            </v:shape>
          </w:pict>
        </mc:Fallback>
      </mc:AlternateContent>
    </w:r>
    <w:r w:rsidR="00BA6EBA" w:rsidRPr="00BA6EBA">
      <w:rPr>
        <w:rFonts w:ascii="Times New Roman" w:hAnsi="Times New Roman" w:cs="Times New Roman"/>
        <w:noProof/>
        <w:lang w:eastAsia="tr-TR"/>
      </w:rPr>
      <mc:AlternateContent>
        <mc:Choice Requires="wps">
          <w:drawing>
            <wp:anchor distT="45720" distB="45720" distL="114300" distR="114300" simplePos="0" relativeHeight="251663360" behindDoc="1" locked="0" layoutInCell="1" allowOverlap="1">
              <wp:simplePos x="0" y="0"/>
              <wp:positionH relativeFrom="margin">
                <wp:align>right</wp:align>
              </wp:positionH>
              <wp:positionV relativeFrom="paragraph">
                <wp:posOffset>483235</wp:posOffset>
              </wp:positionV>
              <wp:extent cx="1285875" cy="257175"/>
              <wp:effectExtent l="0" t="0" r="9525" b="952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57175"/>
                      </a:xfrm>
                      <a:prstGeom prst="rect">
                        <a:avLst/>
                      </a:prstGeom>
                      <a:solidFill>
                        <a:srgbClr val="FFFFFF"/>
                      </a:solidFill>
                      <a:ln w="9525">
                        <a:noFill/>
                        <a:miter lim="800000"/>
                        <a:headEnd/>
                        <a:tailEnd/>
                      </a:ln>
                    </wps:spPr>
                    <wps:txbx>
                      <w:txbxContent>
                        <w:p w:rsidR="00BA6EBA" w:rsidRPr="00BA6EBA" w:rsidRDefault="003C7154" w:rsidP="00BA6EBA">
                          <w:pPr>
                            <w:jc w:val="right"/>
                            <w:rPr>
                              <w:rFonts w:ascii="Century Gothic" w:hAnsi="Century Gothic"/>
                            </w:rPr>
                          </w:pPr>
                          <w:r>
                            <w:rPr>
                              <w:rFonts w:ascii="Century Gothic" w:hAnsi="Century Gothic"/>
                            </w:rPr>
                            <w:t>26 ŞUBAT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0.05pt;margin-top:38.05pt;width:101.25pt;height:20.2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" stroked="f">
              <v:textbox>
                <w:txbxContent>
                  <w:p w:rsidR="00BA6EBA" w:rsidRPr="00BA6EBA" w:rsidRDefault="003C7154" w:rsidP="00BA6EBA">
                    <w:pPr>
                      <w:jc w:val="right"/>
                      <w:rPr>
                        <w:rFonts w:ascii="Century Gothic" w:hAnsi="Century Gothic"/>
                      </w:rPr>
                    </w:pPr>
                    <w:r>
                      <w:rPr>
                        <w:rFonts w:ascii="Century Gothic" w:hAnsi="Century Gothic"/>
                      </w:rPr>
                      <w:t>26 ŞUBAT 2020</w:t>
                    </w:r>
                  </w:p>
                </w:txbxContent>
              </v:textbox>
              <w10:wrap anchorx="margin"/>
            </v:shape>
          </w:pict>
        </mc:Fallback>
      </mc:AlternateContent>
    </w:r>
    <w:r w:rsidR="0034348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9pt;margin-top:-3.75pt;width:97.5pt;height:57pt;z-index:251661312;mso-position-horizontal-relative:text;mso-position-vertical-relative:text;mso-width-relative:page;mso-height-relative:page">
          <v:imagedata r:id="rId1" o:title="Antet - TR (2)"/>
          <w10:wrap type="topAndBottom"/>
        </v:shape>
      </w:pict>
    </w:r>
    <w:r w:rsidR="0034348C">
      <w:rPr>
        <w:rFonts w:ascii="Times New Roman" w:hAnsi="Times New Roman" w:cs="Times New Roman"/>
      </w:rPr>
      <w:pict>
        <v:rect id="_x0000_i1025" style="width:448.5pt;height:1pt" o:hrpct="989"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31AD"/>
    <w:multiLevelType w:val="hybridMultilevel"/>
    <w:tmpl w:val="928A2FA4"/>
    <w:lvl w:ilvl="0" w:tplc="2E94517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77F0E"/>
    <w:multiLevelType w:val="hybridMultilevel"/>
    <w:tmpl w:val="32EA8732"/>
    <w:lvl w:ilvl="0" w:tplc="041F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A518D8"/>
    <w:multiLevelType w:val="hybridMultilevel"/>
    <w:tmpl w:val="C4FC8F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7850BA"/>
    <w:multiLevelType w:val="hybridMultilevel"/>
    <w:tmpl w:val="8048B92C"/>
    <w:lvl w:ilvl="0" w:tplc="8646BA94">
      <w:start w:val="1"/>
      <w:numFmt w:val="low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87505"/>
    <w:multiLevelType w:val="hybridMultilevel"/>
    <w:tmpl w:val="7C007170"/>
    <w:lvl w:ilvl="0" w:tplc="B46887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919A5"/>
    <w:multiLevelType w:val="hybridMultilevel"/>
    <w:tmpl w:val="2E68B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4B35C9"/>
    <w:multiLevelType w:val="hybridMultilevel"/>
    <w:tmpl w:val="5DD4F2D6"/>
    <w:lvl w:ilvl="0" w:tplc="041F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066262"/>
    <w:multiLevelType w:val="hybridMultilevel"/>
    <w:tmpl w:val="6E30A6D2"/>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73B668F"/>
    <w:multiLevelType w:val="hybridMultilevel"/>
    <w:tmpl w:val="6C72D3A2"/>
    <w:lvl w:ilvl="0" w:tplc="0B2AA0A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A2E30"/>
    <w:multiLevelType w:val="hybridMultilevel"/>
    <w:tmpl w:val="0794211E"/>
    <w:lvl w:ilvl="0" w:tplc="CF8EF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B7D55"/>
    <w:multiLevelType w:val="multilevel"/>
    <w:tmpl w:val="0A84D8CE"/>
    <w:lvl w:ilvl="0">
      <w:start w:val="27"/>
      <w:numFmt w:val="decimal"/>
      <w:lvlText w:val="%1"/>
      <w:lvlJc w:val="left"/>
      <w:pPr>
        <w:ind w:left="1080" w:hanging="1080"/>
      </w:pPr>
      <w:rPr>
        <w:rFonts w:hint="default"/>
      </w:rPr>
    </w:lvl>
    <w:lvl w:ilvl="1">
      <w:start w:val="9"/>
      <w:numFmt w:val="decimalZero"/>
      <w:lvlText w:val="%1.%2"/>
      <w:lvlJc w:val="left"/>
      <w:pPr>
        <w:ind w:left="1080" w:hanging="1080"/>
      </w:pPr>
      <w:rPr>
        <w:rFonts w:hint="default"/>
      </w:rPr>
    </w:lvl>
    <w:lvl w:ilvl="2">
      <w:start w:val="2018"/>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C310456"/>
    <w:multiLevelType w:val="hybridMultilevel"/>
    <w:tmpl w:val="CC8232CA"/>
    <w:lvl w:ilvl="0" w:tplc="0B2AA0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D6367"/>
    <w:multiLevelType w:val="hybridMultilevel"/>
    <w:tmpl w:val="25B4CC64"/>
    <w:lvl w:ilvl="0" w:tplc="041F000F">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EF36A55"/>
    <w:multiLevelType w:val="hybridMultilevel"/>
    <w:tmpl w:val="5EA43CF2"/>
    <w:lvl w:ilvl="0" w:tplc="A2E2548E">
      <w:numFmt w:val="bullet"/>
      <w:lvlText w:val="-"/>
      <w:lvlJc w:val="left"/>
      <w:pPr>
        <w:ind w:left="720" w:hanging="360"/>
      </w:pPr>
      <w:rPr>
        <w:rFonts w:ascii="Century Gothic" w:eastAsiaTheme="minorHAnsi" w:hAnsi="Century Gothic"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5984E89"/>
    <w:multiLevelType w:val="hybridMultilevel"/>
    <w:tmpl w:val="4E0CAD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663261D7"/>
    <w:multiLevelType w:val="hybridMultilevel"/>
    <w:tmpl w:val="7466EE9A"/>
    <w:lvl w:ilvl="0" w:tplc="041F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100D14"/>
    <w:multiLevelType w:val="hybridMultilevel"/>
    <w:tmpl w:val="5A62BE52"/>
    <w:lvl w:ilvl="0" w:tplc="0064616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16"/>
  </w:num>
  <w:num w:numId="5">
    <w:abstractNumId w:val="14"/>
  </w:num>
  <w:num w:numId="6">
    <w:abstractNumId w:val="0"/>
  </w:num>
  <w:num w:numId="7">
    <w:abstractNumId w:val="4"/>
  </w:num>
  <w:num w:numId="8">
    <w:abstractNumId w:val="1"/>
  </w:num>
  <w:num w:numId="9">
    <w:abstractNumId w:val="15"/>
  </w:num>
  <w:num w:numId="10">
    <w:abstractNumId w:val="6"/>
  </w:num>
  <w:num w:numId="11">
    <w:abstractNumId w:val="9"/>
  </w:num>
  <w:num w:numId="12">
    <w:abstractNumId w:val="8"/>
  </w:num>
  <w:num w:numId="13">
    <w:abstractNumId w:val="10"/>
  </w:num>
  <w:num w:numId="14">
    <w:abstractNumId w:val="13"/>
  </w:num>
  <w:num w:numId="15">
    <w:abstractNumId w:val="7"/>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03"/>
    <w:rsid w:val="00000912"/>
    <w:rsid w:val="000208CF"/>
    <w:rsid w:val="00037560"/>
    <w:rsid w:val="000432AD"/>
    <w:rsid w:val="000458B0"/>
    <w:rsid w:val="00065EB0"/>
    <w:rsid w:val="000D5D26"/>
    <w:rsid w:val="000E4DC9"/>
    <w:rsid w:val="000F2976"/>
    <w:rsid w:val="00107F67"/>
    <w:rsid w:val="001207D5"/>
    <w:rsid w:val="001210D9"/>
    <w:rsid w:val="001304DB"/>
    <w:rsid w:val="00131CFD"/>
    <w:rsid w:val="00133192"/>
    <w:rsid w:val="00137CF9"/>
    <w:rsid w:val="001430DE"/>
    <w:rsid w:val="00172EFD"/>
    <w:rsid w:val="001749A6"/>
    <w:rsid w:val="001958D9"/>
    <w:rsid w:val="001A6661"/>
    <w:rsid w:val="001B0C1F"/>
    <w:rsid w:val="001B0D27"/>
    <w:rsid w:val="001C04FF"/>
    <w:rsid w:val="001C069C"/>
    <w:rsid w:val="001F048F"/>
    <w:rsid w:val="0022729B"/>
    <w:rsid w:val="00242FD0"/>
    <w:rsid w:val="00251EFD"/>
    <w:rsid w:val="00252D4E"/>
    <w:rsid w:val="00276BCF"/>
    <w:rsid w:val="00290E36"/>
    <w:rsid w:val="002B0B6F"/>
    <w:rsid w:val="002B47C8"/>
    <w:rsid w:val="002E08F1"/>
    <w:rsid w:val="002F57C1"/>
    <w:rsid w:val="00305F27"/>
    <w:rsid w:val="00307093"/>
    <w:rsid w:val="00312034"/>
    <w:rsid w:val="00312765"/>
    <w:rsid w:val="00334022"/>
    <w:rsid w:val="0034348C"/>
    <w:rsid w:val="00343FF3"/>
    <w:rsid w:val="0034418A"/>
    <w:rsid w:val="00352648"/>
    <w:rsid w:val="003535CD"/>
    <w:rsid w:val="0035543D"/>
    <w:rsid w:val="00360DD9"/>
    <w:rsid w:val="00361E17"/>
    <w:rsid w:val="00374BFE"/>
    <w:rsid w:val="003A0075"/>
    <w:rsid w:val="003C6A7C"/>
    <w:rsid w:val="003C7154"/>
    <w:rsid w:val="003F6D2B"/>
    <w:rsid w:val="004078A6"/>
    <w:rsid w:val="00410CFB"/>
    <w:rsid w:val="00456BAC"/>
    <w:rsid w:val="00465181"/>
    <w:rsid w:val="00465D17"/>
    <w:rsid w:val="00491797"/>
    <w:rsid w:val="004937B2"/>
    <w:rsid w:val="004C1F78"/>
    <w:rsid w:val="004C39D3"/>
    <w:rsid w:val="004D1D5E"/>
    <w:rsid w:val="004E11FC"/>
    <w:rsid w:val="004E2606"/>
    <w:rsid w:val="004E40AD"/>
    <w:rsid w:val="00514630"/>
    <w:rsid w:val="005251F4"/>
    <w:rsid w:val="005318B1"/>
    <w:rsid w:val="00533182"/>
    <w:rsid w:val="00536673"/>
    <w:rsid w:val="005472C9"/>
    <w:rsid w:val="005979BC"/>
    <w:rsid w:val="005C2410"/>
    <w:rsid w:val="005C2664"/>
    <w:rsid w:val="005D4B93"/>
    <w:rsid w:val="005D5535"/>
    <w:rsid w:val="005D5A62"/>
    <w:rsid w:val="005E23CE"/>
    <w:rsid w:val="00616864"/>
    <w:rsid w:val="0061779F"/>
    <w:rsid w:val="00631A9E"/>
    <w:rsid w:val="00646C21"/>
    <w:rsid w:val="00691BC1"/>
    <w:rsid w:val="006A0FCD"/>
    <w:rsid w:val="006A2870"/>
    <w:rsid w:val="006A2C07"/>
    <w:rsid w:val="006A7910"/>
    <w:rsid w:val="006B093E"/>
    <w:rsid w:val="006C017E"/>
    <w:rsid w:val="006D6803"/>
    <w:rsid w:val="006E4935"/>
    <w:rsid w:val="006F4B34"/>
    <w:rsid w:val="00700CDC"/>
    <w:rsid w:val="007069C0"/>
    <w:rsid w:val="00733077"/>
    <w:rsid w:val="007411FF"/>
    <w:rsid w:val="00745E58"/>
    <w:rsid w:val="0075265A"/>
    <w:rsid w:val="00764F93"/>
    <w:rsid w:val="00797104"/>
    <w:rsid w:val="007A04AB"/>
    <w:rsid w:val="007A2481"/>
    <w:rsid w:val="007A2F36"/>
    <w:rsid w:val="007C4EEF"/>
    <w:rsid w:val="007D0D71"/>
    <w:rsid w:val="007F0E2A"/>
    <w:rsid w:val="007F4AB2"/>
    <w:rsid w:val="008142F5"/>
    <w:rsid w:val="00816357"/>
    <w:rsid w:val="00836C76"/>
    <w:rsid w:val="00861F26"/>
    <w:rsid w:val="00884F1A"/>
    <w:rsid w:val="00885B3F"/>
    <w:rsid w:val="00895052"/>
    <w:rsid w:val="008950D7"/>
    <w:rsid w:val="008B3C3E"/>
    <w:rsid w:val="008E6FC2"/>
    <w:rsid w:val="008F04E0"/>
    <w:rsid w:val="008F1326"/>
    <w:rsid w:val="009002BC"/>
    <w:rsid w:val="009171B6"/>
    <w:rsid w:val="00965420"/>
    <w:rsid w:val="009657DA"/>
    <w:rsid w:val="00993029"/>
    <w:rsid w:val="00995EB6"/>
    <w:rsid w:val="009A3591"/>
    <w:rsid w:val="009A600E"/>
    <w:rsid w:val="009A6635"/>
    <w:rsid w:val="009C2563"/>
    <w:rsid w:val="009C33C3"/>
    <w:rsid w:val="009D05C5"/>
    <w:rsid w:val="009D5778"/>
    <w:rsid w:val="009F6C38"/>
    <w:rsid w:val="00A0259B"/>
    <w:rsid w:val="00A27267"/>
    <w:rsid w:val="00A30260"/>
    <w:rsid w:val="00A34462"/>
    <w:rsid w:val="00A34625"/>
    <w:rsid w:val="00A52051"/>
    <w:rsid w:val="00A54AF2"/>
    <w:rsid w:val="00A5517E"/>
    <w:rsid w:val="00A56125"/>
    <w:rsid w:val="00A60503"/>
    <w:rsid w:val="00A76AB4"/>
    <w:rsid w:val="00A829B0"/>
    <w:rsid w:val="00A8319F"/>
    <w:rsid w:val="00A851F4"/>
    <w:rsid w:val="00A945E3"/>
    <w:rsid w:val="00AB0E05"/>
    <w:rsid w:val="00AB247B"/>
    <w:rsid w:val="00AD656F"/>
    <w:rsid w:val="00AE4261"/>
    <w:rsid w:val="00B20274"/>
    <w:rsid w:val="00B318DC"/>
    <w:rsid w:val="00B45644"/>
    <w:rsid w:val="00B460BB"/>
    <w:rsid w:val="00B66079"/>
    <w:rsid w:val="00B7334F"/>
    <w:rsid w:val="00B73D9A"/>
    <w:rsid w:val="00B95DD8"/>
    <w:rsid w:val="00BA6EBA"/>
    <w:rsid w:val="00BE0BB5"/>
    <w:rsid w:val="00BE5EF7"/>
    <w:rsid w:val="00BF2961"/>
    <w:rsid w:val="00BF5796"/>
    <w:rsid w:val="00C043D4"/>
    <w:rsid w:val="00C11B65"/>
    <w:rsid w:val="00C15486"/>
    <w:rsid w:val="00C25CA5"/>
    <w:rsid w:val="00C326B2"/>
    <w:rsid w:val="00C418B7"/>
    <w:rsid w:val="00C4289B"/>
    <w:rsid w:val="00C67CFD"/>
    <w:rsid w:val="00C75887"/>
    <w:rsid w:val="00C8467E"/>
    <w:rsid w:val="00C8584A"/>
    <w:rsid w:val="00C872E0"/>
    <w:rsid w:val="00CB3A68"/>
    <w:rsid w:val="00CD3460"/>
    <w:rsid w:val="00CD3931"/>
    <w:rsid w:val="00CF3CE0"/>
    <w:rsid w:val="00CF7808"/>
    <w:rsid w:val="00D12B89"/>
    <w:rsid w:val="00D1319C"/>
    <w:rsid w:val="00D148DD"/>
    <w:rsid w:val="00D27D0E"/>
    <w:rsid w:val="00D402CF"/>
    <w:rsid w:val="00D4165E"/>
    <w:rsid w:val="00D51BFE"/>
    <w:rsid w:val="00D73A0D"/>
    <w:rsid w:val="00D73FDE"/>
    <w:rsid w:val="00D82A66"/>
    <w:rsid w:val="00D8493B"/>
    <w:rsid w:val="00D858B1"/>
    <w:rsid w:val="00D90C5E"/>
    <w:rsid w:val="00D9110B"/>
    <w:rsid w:val="00D957CC"/>
    <w:rsid w:val="00DA5670"/>
    <w:rsid w:val="00DA5CC6"/>
    <w:rsid w:val="00DA7373"/>
    <w:rsid w:val="00DA794E"/>
    <w:rsid w:val="00DC634F"/>
    <w:rsid w:val="00DC678C"/>
    <w:rsid w:val="00E03318"/>
    <w:rsid w:val="00E23080"/>
    <w:rsid w:val="00E233B9"/>
    <w:rsid w:val="00E301AF"/>
    <w:rsid w:val="00E40223"/>
    <w:rsid w:val="00E44B33"/>
    <w:rsid w:val="00E453A9"/>
    <w:rsid w:val="00E52DB8"/>
    <w:rsid w:val="00E538B0"/>
    <w:rsid w:val="00E72C2A"/>
    <w:rsid w:val="00E734FF"/>
    <w:rsid w:val="00E87869"/>
    <w:rsid w:val="00EC1E75"/>
    <w:rsid w:val="00ED19F3"/>
    <w:rsid w:val="00ED6DA2"/>
    <w:rsid w:val="00ED7836"/>
    <w:rsid w:val="00EE6BF0"/>
    <w:rsid w:val="00EF109C"/>
    <w:rsid w:val="00F008F3"/>
    <w:rsid w:val="00F07B45"/>
    <w:rsid w:val="00F1280E"/>
    <w:rsid w:val="00F30179"/>
    <w:rsid w:val="00F4490A"/>
    <w:rsid w:val="00F50A5B"/>
    <w:rsid w:val="00F50E49"/>
    <w:rsid w:val="00F51D54"/>
    <w:rsid w:val="00F56441"/>
    <w:rsid w:val="00F84D5B"/>
    <w:rsid w:val="00F965B7"/>
    <w:rsid w:val="00FB16F5"/>
    <w:rsid w:val="00FC040C"/>
    <w:rsid w:val="00FC4D5D"/>
    <w:rsid w:val="00FC6878"/>
    <w:rsid w:val="00FD2335"/>
    <w:rsid w:val="00FD3A3B"/>
    <w:rsid w:val="00FE65B1"/>
    <w:rsid w:val="00FF79A8"/>
    <w:rsid w:val="00FF7C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77BC4D45-1B9C-4864-AE83-854B9638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93029"/>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93029"/>
  </w:style>
  <w:style w:type="paragraph" w:styleId="AltBilgi">
    <w:name w:val="footer"/>
    <w:basedOn w:val="Normal"/>
    <w:link w:val="AltBilgiChar"/>
    <w:uiPriority w:val="99"/>
    <w:unhideWhenUsed/>
    <w:rsid w:val="00993029"/>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93029"/>
  </w:style>
  <w:style w:type="table" w:styleId="TabloKlavuzu">
    <w:name w:val="Table Grid"/>
    <w:basedOn w:val="NormalTablo"/>
    <w:uiPriority w:val="39"/>
    <w:rsid w:val="00993029"/>
    <w:pPr>
      <w:spacing w:before="100"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453A9"/>
    <w:pPr>
      <w:ind w:left="720"/>
      <w:contextualSpacing/>
    </w:pPr>
  </w:style>
  <w:style w:type="paragraph" w:styleId="DipnotMetni">
    <w:name w:val="footnote text"/>
    <w:basedOn w:val="Normal"/>
    <w:link w:val="DipnotMetniChar"/>
    <w:uiPriority w:val="99"/>
    <w:semiHidden/>
    <w:unhideWhenUsed/>
    <w:rsid w:val="002E08F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E08F1"/>
    <w:rPr>
      <w:sz w:val="20"/>
      <w:szCs w:val="20"/>
    </w:rPr>
  </w:style>
  <w:style w:type="character" w:styleId="DipnotBavurusu">
    <w:name w:val="footnote reference"/>
    <w:basedOn w:val="VarsaylanParagrafYazTipi"/>
    <w:uiPriority w:val="99"/>
    <w:semiHidden/>
    <w:unhideWhenUsed/>
    <w:rsid w:val="002E08F1"/>
    <w:rPr>
      <w:vertAlign w:val="superscript"/>
    </w:rPr>
  </w:style>
  <w:style w:type="character" w:styleId="Gl">
    <w:name w:val="Strong"/>
    <w:basedOn w:val="VarsaylanParagrafYazTipi"/>
    <w:uiPriority w:val="22"/>
    <w:qFormat/>
    <w:rsid w:val="00646C21"/>
    <w:rPr>
      <w:b/>
      <w:bCs/>
    </w:rPr>
  </w:style>
  <w:style w:type="paragraph" w:styleId="BalonMetni">
    <w:name w:val="Balloon Text"/>
    <w:basedOn w:val="Normal"/>
    <w:link w:val="BalonMetniChar"/>
    <w:uiPriority w:val="99"/>
    <w:semiHidden/>
    <w:unhideWhenUsed/>
    <w:rsid w:val="003340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4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570987">
      <w:bodyDiv w:val="1"/>
      <w:marLeft w:val="0"/>
      <w:marRight w:val="0"/>
      <w:marTop w:val="0"/>
      <w:marBottom w:val="0"/>
      <w:divBdr>
        <w:top w:val="none" w:sz="0" w:space="0" w:color="auto"/>
        <w:left w:val="none" w:sz="0" w:space="0" w:color="auto"/>
        <w:bottom w:val="none" w:sz="0" w:space="0" w:color="auto"/>
        <w:right w:val="none" w:sz="0" w:space="0" w:color="auto"/>
      </w:divBdr>
    </w:div>
    <w:div w:id="173180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F1808-13C6-442A-8495-73433F18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4</Pages>
  <Words>1184</Words>
  <Characters>6749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Aslan</dc:creator>
  <cp:keywords/>
  <dc:description/>
  <cp:lastModifiedBy>Elfesiya Seven</cp:lastModifiedBy>
  <cp:revision>19</cp:revision>
  <dcterms:created xsi:type="dcterms:W3CDTF">2019-06-13T13:38:00Z</dcterms:created>
  <dcterms:modified xsi:type="dcterms:W3CDTF">2020-07-09T11:00:00Z</dcterms:modified>
</cp:coreProperties>
</file>